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8E784" w14:textId="0A48889C" w:rsidR="00FA272A" w:rsidRPr="001A1A6E" w:rsidRDefault="00FF1227" w:rsidP="00FE5A60">
      <w:pPr>
        <w:spacing w:after="0" w:line="240" w:lineRule="auto"/>
        <w:jc w:val="both"/>
        <w:rPr>
          <w:rFonts w:asciiTheme="majorHAnsi" w:eastAsia="Times New Roman" w:hAnsiTheme="majorHAnsi" w:cs="Arial"/>
          <w:bCs/>
          <w:iCs/>
        </w:rPr>
      </w:pPr>
      <w:bookmarkStart w:id="0" w:name="_GoBack"/>
      <w:bookmarkEnd w:id="0"/>
      <w:r w:rsidRPr="001A1A6E">
        <w:rPr>
          <w:rFonts w:asciiTheme="majorHAnsi" w:eastAsia="Times New Roman" w:hAnsiTheme="majorHAnsi" w:cs="Arial"/>
          <w:bCs/>
          <w:iCs/>
        </w:rPr>
        <w:t xml:space="preserve">Příloha č. </w:t>
      </w:r>
      <w:r w:rsidR="00E66240" w:rsidRPr="001A1A6E">
        <w:rPr>
          <w:rFonts w:asciiTheme="majorHAnsi" w:hAnsiTheme="majorHAnsi"/>
        </w:rPr>
        <w:t>16</w:t>
      </w:r>
      <w:r w:rsidR="00FA272A" w:rsidRPr="001A1A6E">
        <w:rPr>
          <w:rFonts w:asciiTheme="majorHAnsi" w:eastAsia="Times New Roman" w:hAnsiTheme="majorHAnsi" w:cs="Arial"/>
          <w:bCs/>
          <w:iCs/>
        </w:rPr>
        <w:t xml:space="preserve"> </w:t>
      </w:r>
      <w:r w:rsidR="00F813C2" w:rsidRPr="001A1A6E">
        <w:rPr>
          <w:rFonts w:asciiTheme="majorHAnsi" w:eastAsia="Times New Roman" w:hAnsiTheme="majorHAnsi" w:cs="Arial"/>
          <w:bCs/>
          <w:iCs/>
        </w:rPr>
        <w:t>Zadávac</w:t>
      </w:r>
      <w:r w:rsidR="00EB3F44" w:rsidRPr="001A1A6E">
        <w:rPr>
          <w:rFonts w:asciiTheme="majorHAnsi" w:eastAsia="Times New Roman" w:hAnsiTheme="majorHAnsi" w:cs="Arial"/>
          <w:bCs/>
          <w:iCs/>
        </w:rPr>
        <w:t>í dokumentace</w:t>
      </w:r>
    </w:p>
    <w:p w14:paraId="63568D17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0A6F98E7" w14:textId="77777777" w:rsidR="00FA272A" w:rsidRPr="0099787A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  <w:color w:val="FF5200" w:themeColor="accent2"/>
          <w:sz w:val="36"/>
          <w:szCs w:val="36"/>
        </w:rPr>
      </w:pPr>
      <w:r w:rsidRPr="0099787A">
        <w:rPr>
          <w:rFonts w:asciiTheme="majorHAnsi" w:eastAsia="Times New Roman" w:hAnsiTheme="majorHAnsi" w:cs="Arial"/>
          <w:b/>
          <w:bCs/>
          <w:iCs/>
          <w:color w:val="FF5200" w:themeColor="accent2"/>
          <w:sz w:val="36"/>
          <w:szCs w:val="36"/>
        </w:rPr>
        <w:t>Seznam</w:t>
      </w:r>
      <w:r w:rsidR="00EB3F44" w:rsidRPr="0099787A">
        <w:rPr>
          <w:rFonts w:asciiTheme="majorHAnsi" w:eastAsia="Times New Roman" w:hAnsiTheme="majorHAnsi" w:cs="Arial"/>
          <w:b/>
          <w:bCs/>
          <w:iCs/>
          <w:color w:val="FF5200" w:themeColor="accent2"/>
          <w:sz w:val="36"/>
          <w:szCs w:val="36"/>
        </w:rPr>
        <w:t xml:space="preserve"> použitých</w:t>
      </w:r>
      <w:r w:rsidRPr="0099787A">
        <w:rPr>
          <w:rFonts w:asciiTheme="majorHAnsi" w:eastAsia="Times New Roman" w:hAnsiTheme="majorHAnsi" w:cs="Arial"/>
          <w:b/>
          <w:bCs/>
          <w:iCs/>
          <w:color w:val="FF5200" w:themeColor="accent2"/>
          <w:sz w:val="36"/>
          <w:szCs w:val="36"/>
        </w:rPr>
        <w:t xml:space="preserve"> </w:t>
      </w:r>
      <w:r w:rsidR="000369C8" w:rsidRPr="0099787A">
        <w:rPr>
          <w:rFonts w:asciiTheme="majorHAnsi" w:eastAsia="Times New Roman" w:hAnsiTheme="majorHAnsi" w:cs="Arial"/>
          <w:b/>
          <w:bCs/>
          <w:iCs/>
          <w:color w:val="FF5200" w:themeColor="accent2"/>
          <w:sz w:val="36"/>
          <w:szCs w:val="36"/>
        </w:rPr>
        <w:t>zkratek</w:t>
      </w:r>
      <w:r w:rsidR="00EB3F44" w:rsidRPr="0099787A">
        <w:rPr>
          <w:rFonts w:asciiTheme="majorHAnsi" w:eastAsia="Times New Roman" w:hAnsiTheme="majorHAnsi" w:cs="Arial"/>
          <w:b/>
          <w:bCs/>
          <w:iCs/>
          <w:color w:val="FF5200" w:themeColor="accent2"/>
          <w:sz w:val="36"/>
          <w:szCs w:val="36"/>
        </w:rPr>
        <w:t xml:space="preserve"> a definic</w:t>
      </w:r>
    </w:p>
    <w:p w14:paraId="76499ED2" w14:textId="77777777" w:rsidR="00EB3F44" w:rsidRPr="001A1A6E" w:rsidRDefault="00EB3F44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015ED461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yellow"/>
        </w:rPr>
      </w:pPr>
    </w:p>
    <w:p w14:paraId="2E064AE8" w14:textId="77777777" w:rsidR="00384B50" w:rsidRPr="001A1A6E" w:rsidRDefault="00EB3F44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definic</w:t>
      </w:r>
    </w:p>
    <w:p w14:paraId="42746C91" w14:textId="77777777" w:rsidR="00384B50" w:rsidRPr="001A1A6E" w:rsidRDefault="00384B50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yellow"/>
        </w:rPr>
      </w:pPr>
    </w:p>
    <w:p w14:paraId="0775C431" w14:textId="01681ED9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  <w:bCs/>
        </w:rPr>
        <w:t>Akce</w:t>
      </w:r>
      <w:r w:rsidR="003959BE" w:rsidRPr="001A1A6E">
        <w:rPr>
          <w:rFonts w:asciiTheme="majorHAnsi" w:eastAsia="Times New Roman" w:hAnsiTheme="majorHAnsi" w:cs="Times New Roman"/>
        </w:rPr>
        <w:t xml:space="preserve"> má v</w:t>
      </w:r>
      <w:r w:rsidRPr="001A1A6E">
        <w:t>ýznam uvedený v článku</w:t>
      </w:r>
      <w:r w:rsidRPr="001A1A6E">
        <w:rPr>
          <w:rFonts w:asciiTheme="majorHAnsi" w:eastAsia="Times New Roman" w:hAnsiTheme="majorHAnsi" w:cs="Times New Roman"/>
        </w:rPr>
        <w:t xml:space="preserve"> 3.1 Servisní smlouvy.</w:t>
      </w:r>
    </w:p>
    <w:p w14:paraId="021A29E8" w14:textId="54115D2F" w:rsidR="00D33FA4" w:rsidRPr="001A1A6E" w:rsidRDefault="00D33FA4" w:rsidP="00FE5A60">
      <w:pPr>
        <w:spacing w:before="80" w:after="0"/>
        <w:jc w:val="both"/>
      </w:pPr>
      <w:r w:rsidRPr="001A1A6E">
        <w:rPr>
          <w:b/>
        </w:rPr>
        <w:t>Akceptace</w:t>
      </w:r>
      <w:r w:rsidR="003959BE" w:rsidRPr="001A1A6E">
        <w:t xml:space="preserve"> znamená </w:t>
      </w:r>
      <w:r w:rsidR="001C0847" w:rsidRPr="001A1A6E">
        <w:t>v</w:t>
      </w:r>
      <w:r w:rsidRPr="001A1A6E">
        <w:t>yhotovení souhlasu s funkčností Systému</w:t>
      </w:r>
      <w:r w:rsidR="001C0847" w:rsidRPr="001A1A6E">
        <w:t xml:space="preserve"> nebo s funkčností, povahou či dalšími vlastnostmi P</w:t>
      </w:r>
      <w:r w:rsidR="00437CCF" w:rsidRPr="001A1A6E">
        <w:t>ředmětu P</w:t>
      </w:r>
      <w:r w:rsidR="001C0847" w:rsidRPr="001A1A6E">
        <w:t>lnění</w:t>
      </w:r>
      <w:r w:rsidRPr="001A1A6E">
        <w:t xml:space="preserve"> nebo jeho části podléhající Akceptaci</w:t>
      </w:r>
      <w:r w:rsidR="00BD6ABC" w:rsidRPr="001A1A6E">
        <w:t xml:space="preserve"> </w:t>
      </w:r>
      <w:r w:rsidR="003959BE" w:rsidRPr="001A1A6E">
        <w:t>v rámci Akceptačního řízení</w:t>
      </w:r>
      <w:r w:rsidRPr="001A1A6E">
        <w:t xml:space="preserve"> prostřednictvím podpisu Akceptačního protokolu </w:t>
      </w:r>
      <w:r w:rsidR="00AC02BF" w:rsidRPr="001A1A6E">
        <w:t>Objednatelem</w:t>
      </w:r>
      <w:r w:rsidR="001C0847" w:rsidRPr="001A1A6E">
        <w:t>.</w:t>
      </w:r>
    </w:p>
    <w:p w14:paraId="4BF44EF0" w14:textId="1BAD83CB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Akceptační kritéria</w:t>
      </w:r>
      <w:r w:rsidRPr="001A1A6E">
        <w:t xml:space="preserve"> představují podmínku anebo vlastnost výstupu provádění Plnění dle Smlouvy, která musí být splněna, aby bylo Plnění dle Smlouvy provedeno, přičemž Akceptační kritéria jsou uvedena v</w:t>
      </w:r>
      <w:r w:rsidR="00AC02BF" w:rsidRPr="001A1A6E">
        <w:t>e Smlouvě, v</w:t>
      </w:r>
      <w:r w:rsidRPr="001A1A6E">
        <w:t> Technické specifikaci a v případě Servisní smlouvy taktéž v</w:t>
      </w:r>
      <w:r w:rsidR="00AC02BF" w:rsidRPr="001A1A6E">
        <w:t> </w:t>
      </w:r>
      <w:r w:rsidRPr="001A1A6E">
        <w:t>příslušné Poptávce a Nabídce</w:t>
      </w:r>
      <w:r w:rsidR="003959BE" w:rsidRPr="001A1A6E">
        <w:t>.</w:t>
      </w:r>
    </w:p>
    <w:p w14:paraId="76851D6F" w14:textId="661C38F0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Akceptační protokol</w:t>
      </w:r>
      <w:r w:rsidRPr="001A1A6E">
        <w:t xml:space="preserve"> je protokol, který jsou zavázáni podepsat Objednatel i Dodavatel po provedení všech nezbytných činností v rámci Akceptačního řízení, potvrzující provedení výstupu provádění Plnění anebo výsledek Testů výstupů provádění Plnění. </w:t>
      </w:r>
      <w:r w:rsidR="001152CA" w:rsidRPr="001A1A6E">
        <w:t>Akceptační p</w:t>
      </w:r>
      <w:r w:rsidRPr="001A1A6E">
        <w:t>rotokol je připravený ze strany Dodavatele a následně upravený a vyplněný</w:t>
      </w:r>
      <w:r w:rsidR="00DE1A68" w:rsidRPr="001A1A6E">
        <w:t> </w:t>
      </w:r>
      <w:r w:rsidRPr="001A1A6E">
        <w:t>Objednatelem. Akceptační protokol obsahuje:</w:t>
      </w:r>
    </w:p>
    <w:p w14:paraId="6BC719C4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specifikaci provedeného Plnění;</w:t>
      </w:r>
    </w:p>
    <w:p w14:paraId="50346A84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Akceptační kritéria;</w:t>
      </w:r>
    </w:p>
    <w:p w14:paraId="05E71C9A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informace o průběhu Testů, jsou-li prováděny;</w:t>
      </w:r>
    </w:p>
    <w:p w14:paraId="0E4100D6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další informace a dokumenty nezbytné pro provedení Akceptačního řízení provedeného Plnění.</w:t>
      </w:r>
    </w:p>
    <w:p w14:paraId="6EC9D0C1" w14:textId="6AA5C24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Akceptační řízení </w:t>
      </w:r>
      <w:r w:rsidRPr="001A1A6E">
        <w:t>je postupné provedení akceptačních procesů a podepsání Akceptačního/ch protokolu/ů pro Plnění dle Smlouvy a Technické specifikace.</w:t>
      </w:r>
      <w:r w:rsidR="00AF6A00" w:rsidRPr="001A1A6E">
        <w:t xml:space="preserve"> Proces </w:t>
      </w:r>
      <w:r w:rsidR="001152CA" w:rsidRPr="001A1A6E">
        <w:t>A</w:t>
      </w:r>
      <w:r w:rsidR="00AF6A00" w:rsidRPr="001A1A6E">
        <w:t>kceptačního řízení je popsán v kapitole 7.3 Technické specifikace.</w:t>
      </w:r>
    </w:p>
    <w:p w14:paraId="4F5A7319" w14:textId="080FD806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</w:t>
      </w:r>
      <w:r w:rsidR="000771E7" w:rsidRPr="001A1A6E">
        <w:rPr>
          <w:b/>
          <w:bCs/>
        </w:rPr>
        <w:t xml:space="preserve">ktualizace </w:t>
      </w:r>
      <w:r w:rsidR="000771E7" w:rsidRPr="001A1A6E">
        <w:rPr>
          <w:bCs/>
        </w:rPr>
        <w:t>je d</w:t>
      </w:r>
      <w:r w:rsidRPr="001A1A6E">
        <w:t>ílčí změna verze Software, zpravidla odstraňující zranitelnosti či drobné nedostatky Software většinou neprojevující se navenek uživatelům, v IT obvykle označovaná jako „patch“ nebo „security update“ (v rámci IT se také často označuje jako změna třetí číslice v čísle verze Software, tedy např. 4.1.1 na 4.1.2). Aktualizace představuje takovou změnu Software, která není Modernizací ani Zásadní modernizací</w:t>
      </w:r>
      <w:r w:rsidR="00D6256E" w:rsidRPr="001A1A6E">
        <w:t>.</w:t>
      </w:r>
    </w:p>
    <w:p w14:paraId="5BFE7101" w14:textId="5EFB44CE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Autorské dílo</w:t>
      </w:r>
      <w:r w:rsidRPr="001A1A6E">
        <w:t xml:space="preserve"> znamená dílo ve smyslu § 2 Autorského zákona; zejména, nikoliv však výlučně, Software či Databáze, které splňují podmínky stanovené v § 2 Autorského zákona.</w:t>
      </w:r>
    </w:p>
    <w:p w14:paraId="4B4214EB" w14:textId="1527C8A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Autorský zákon</w:t>
      </w:r>
      <w:r w:rsidRPr="001A1A6E">
        <w:t xml:space="preserve"> znamená zákon č. 121/2000 Sb., o právu autorském, o právech souvisejících s právem autorským a o změně některých zákonů (autorský zákon), ve znění pozdějších předpisů.</w:t>
      </w:r>
    </w:p>
    <w:p w14:paraId="6AE945D2" w14:textId="0C553799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Cena </w:t>
      </w:r>
      <w:r w:rsidRPr="001A1A6E">
        <w:t>má (i) ve vztahu ke Smlouvě o dílo význam uvedený v článku 6.2 Smlouvy o dílo a (ii) ve vztahu k Servisní smlouvě význam uvedený v čl</w:t>
      </w:r>
      <w:r w:rsidR="00BE1756" w:rsidRPr="001A1A6E">
        <w:t>ánku</w:t>
      </w:r>
      <w:r w:rsidRPr="001A1A6E">
        <w:t xml:space="preserve"> 7.2 Servisní smlouvy.</w:t>
      </w:r>
    </w:p>
    <w:p w14:paraId="6C90E970" w14:textId="54BB6D84" w:rsidR="008C752C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Čas nahlášení </w:t>
      </w:r>
      <w:r w:rsidR="008C752C" w:rsidRPr="001A1A6E">
        <w:rPr>
          <w:b/>
          <w:bCs/>
        </w:rPr>
        <w:t xml:space="preserve">Incidentu </w:t>
      </w:r>
      <w:r w:rsidR="008C752C" w:rsidRPr="001A1A6E">
        <w:t>představuje časový údaj, vyjadřující datum a čas, kdy byl Incident nahlášen Dodavateli způsobem stanoveným ve Smlouvě či Technické specifikaci</w:t>
      </w:r>
      <w:r w:rsidR="001152CA" w:rsidRPr="001A1A6E">
        <w:t xml:space="preserve"> na Kontaktní místo Dodavatele</w:t>
      </w:r>
      <w:r w:rsidR="008C752C" w:rsidRPr="001A1A6E">
        <w:t xml:space="preserve">, tj. </w:t>
      </w:r>
      <w:r w:rsidR="007367F0" w:rsidRPr="001A1A6E">
        <w:t xml:space="preserve">čas </w:t>
      </w:r>
      <w:r w:rsidR="008C752C" w:rsidRPr="001A1A6E">
        <w:t>vytvoření ticketu v Help</w:t>
      </w:r>
      <w:r w:rsidR="007367F0" w:rsidRPr="001A1A6E">
        <w:t>D</w:t>
      </w:r>
      <w:r w:rsidR="008C752C" w:rsidRPr="001A1A6E">
        <w:t xml:space="preserve">esku, čas odeslání e-mailu z e-mailového serveru Objednatele anebo </w:t>
      </w:r>
      <w:r w:rsidR="007367F0" w:rsidRPr="001A1A6E">
        <w:t xml:space="preserve">čas </w:t>
      </w:r>
      <w:r w:rsidR="008C752C" w:rsidRPr="001A1A6E">
        <w:t>ukončení telefonátu</w:t>
      </w:r>
      <w:r w:rsidR="001152CA" w:rsidRPr="001A1A6E">
        <w:t xml:space="preserve"> s</w:t>
      </w:r>
      <w:r w:rsidR="007367F0" w:rsidRPr="001A1A6E">
        <w:t xml:space="preserve"> příslušným</w:t>
      </w:r>
      <w:r w:rsidR="001152CA" w:rsidRPr="001A1A6E">
        <w:t> pracovníkem Dodavatele</w:t>
      </w:r>
      <w:r w:rsidR="008C752C" w:rsidRPr="001A1A6E">
        <w:t>.</w:t>
      </w:r>
    </w:p>
    <w:p w14:paraId="7A9930A0" w14:textId="074614C5" w:rsidR="007367F0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Čas nahlášení Požadavku </w:t>
      </w:r>
      <w:r w:rsidRPr="001A1A6E">
        <w:t>představuje časový údaj, vyjadřující datum a čas, kdy byl Požadavek nahlášen Dodavateli způsobem stanoveným ve Smlouvě či Technické specifikaci na Kontaktní místo Dodavatele, tj. čas vytvoření ticketu v HelpDesku, čas odeslání e-mailu z e-mailového serveru Objednatele anebo čas ukončení telefonátu s příslušným pracovníkem Dodavatele.</w:t>
      </w:r>
    </w:p>
    <w:p w14:paraId="0E586281" w14:textId="0AC64A4E" w:rsidR="008C752C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Č</w:t>
      </w:r>
      <w:r w:rsidR="008C752C" w:rsidRPr="001A1A6E">
        <w:rPr>
          <w:b/>
          <w:bCs/>
        </w:rPr>
        <w:t xml:space="preserve">lověkoden </w:t>
      </w:r>
      <w:r w:rsidR="008C752C" w:rsidRPr="001A1A6E">
        <w:t xml:space="preserve">znamená </w:t>
      </w:r>
      <w:r w:rsidR="000771E7" w:rsidRPr="001A1A6E">
        <w:t>o</w:t>
      </w:r>
      <w:r w:rsidR="008C752C" w:rsidRPr="001A1A6E">
        <w:t>sm (8) Člověkohodin.</w:t>
      </w:r>
    </w:p>
    <w:p w14:paraId="6FC7A93B" w14:textId="0F6E0696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lastRenderedPageBreak/>
        <w:t>Člověkohodina</w:t>
      </w:r>
      <w:r w:rsidR="000771E7" w:rsidRPr="001A1A6E">
        <w:rPr>
          <w:b/>
          <w:bCs/>
        </w:rPr>
        <w:t xml:space="preserve"> </w:t>
      </w:r>
      <w:r w:rsidR="000771E7" w:rsidRPr="001A1A6E">
        <w:rPr>
          <w:bCs/>
        </w:rPr>
        <w:t xml:space="preserve">znamená </w:t>
      </w:r>
      <w:r w:rsidR="000771E7" w:rsidRPr="001A1A6E">
        <w:t>š</w:t>
      </w:r>
      <w:r w:rsidRPr="001A1A6E">
        <w:t>edesát (60) minut, i nikoliv po sobě jdoucích, skutečně vynaloženého času jednoho člověka za účelem řádného poskytnutí Plnění.</w:t>
      </w:r>
    </w:p>
    <w:p w14:paraId="59B42961" w14:textId="22E0179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Data </w:t>
      </w:r>
      <w:r w:rsidRPr="001A1A6E">
        <w:t>jsou jakékoliv údaje či informace vznikající v souvislosti s Plněním dle Smlouvy.</w:t>
      </w:r>
    </w:p>
    <w:p w14:paraId="7E0E8A41" w14:textId="56007136" w:rsidR="00DC670B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Databáze </w:t>
      </w:r>
      <w:r w:rsidRPr="001A1A6E">
        <w:t>znamená databázi splňující požadavky na Autorská díla, databázi ve smyslu § 88 Autorského zákona a jakoukoliv jinou Autorským zákonem neupravenou databázi.</w:t>
      </w:r>
    </w:p>
    <w:p w14:paraId="3D377841" w14:textId="31C581FD" w:rsidR="000B09BB" w:rsidRPr="001A1A6E" w:rsidRDefault="000B09BB" w:rsidP="00FE5A60">
      <w:pPr>
        <w:spacing w:before="80" w:after="0"/>
        <w:jc w:val="both"/>
        <w:rPr>
          <w:bCs/>
        </w:rPr>
      </w:pPr>
      <w:r w:rsidRPr="001A1A6E">
        <w:rPr>
          <w:b/>
        </w:rPr>
        <w:t xml:space="preserve">Definice projektu </w:t>
      </w:r>
      <w:r w:rsidRPr="001A1A6E">
        <w:rPr>
          <w:bCs/>
        </w:rPr>
        <w:t>znamená dokument dodaný v rámci Podetapy 1.1.</w:t>
      </w:r>
    </w:p>
    <w:p w14:paraId="602DDB86" w14:textId="4EE258F5" w:rsidR="00DC670B" w:rsidRPr="001A1A6E" w:rsidRDefault="00DC670B" w:rsidP="00FE5A60">
      <w:pPr>
        <w:spacing w:before="80" w:after="0"/>
        <w:jc w:val="both"/>
      </w:pPr>
      <w:r w:rsidRPr="001A1A6E">
        <w:rPr>
          <w:b/>
        </w:rPr>
        <w:t>Degradační (predikční) funkce</w:t>
      </w:r>
      <w:r w:rsidRPr="001A1A6E">
        <w:t xml:space="preserve"> </w:t>
      </w:r>
      <w:r w:rsidR="001152CA" w:rsidRPr="001A1A6E">
        <w:t>znamená f</w:t>
      </w:r>
      <w:r w:rsidRPr="001A1A6E">
        <w:t>unkc</w:t>
      </w:r>
      <w:r w:rsidR="001152CA" w:rsidRPr="001A1A6E">
        <w:t>i</w:t>
      </w:r>
      <w:r w:rsidRPr="001A1A6E">
        <w:t>, kterou se predikuje změna proměnných parametrů úseku, vybraného objektu nebo vybraného prvku (komponenty) Infrastruktury v</w:t>
      </w:r>
      <w:r w:rsidR="001152CA" w:rsidRPr="001A1A6E">
        <w:t> </w:t>
      </w:r>
      <w:r w:rsidRPr="001A1A6E">
        <w:t>čase</w:t>
      </w:r>
      <w:r w:rsidR="001152CA" w:rsidRPr="001A1A6E">
        <w:t>.</w:t>
      </w:r>
    </w:p>
    <w:p w14:paraId="4E390422" w14:textId="5C7B8C4A" w:rsidR="009323B9" w:rsidRPr="001A1A6E" w:rsidRDefault="00DC670B" w:rsidP="00FE5A60">
      <w:pPr>
        <w:spacing w:before="80" w:after="0"/>
        <w:jc w:val="both"/>
      </w:pPr>
      <w:r w:rsidRPr="001A1A6E">
        <w:rPr>
          <w:b/>
        </w:rPr>
        <w:t>Degradační model</w:t>
      </w:r>
      <w:r w:rsidRPr="001A1A6E">
        <w:t xml:space="preserve"> </w:t>
      </w:r>
      <w:r w:rsidR="001152CA" w:rsidRPr="001A1A6E">
        <w:t>znamená s</w:t>
      </w:r>
      <w:r w:rsidRPr="001A1A6E">
        <w:t>oubor všech degradačních funkcí používaných v</w:t>
      </w:r>
      <w:r w:rsidR="00264A93" w:rsidRPr="001A1A6E">
        <w:t> </w:t>
      </w:r>
      <w:r w:rsidRPr="001A1A6E">
        <w:t>Systému</w:t>
      </w:r>
      <w:r w:rsidR="00264A93" w:rsidRPr="001A1A6E">
        <w:t>.</w:t>
      </w:r>
      <w:r w:rsidR="009323B9" w:rsidRPr="001A1A6E">
        <w:t xml:space="preserve"> </w:t>
      </w:r>
    </w:p>
    <w:p w14:paraId="0D0EF1B3" w14:textId="66A3C2E2" w:rsidR="005C7365" w:rsidRPr="001A1A6E" w:rsidRDefault="005C7365" w:rsidP="00FE5A60">
      <w:pPr>
        <w:spacing w:before="80" w:after="0"/>
        <w:jc w:val="both"/>
      </w:pPr>
      <w:r w:rsidRPr="001A1A6E">
        <w:rPr>
          <w:b/>
        </w:rPr>
        <w:t>Dílo</w:t>
      </w:r>
      <w:r w:rsidRPr="001A1A6E">
        <w:t xml:space="preserve"> </w:t>
      </w:r>
      <w:r w:rsidR="000771E7" w:rsidRPr="001A1A6E">
        <w:t>má v</w:t>
      </w:r>
      <w:r w:rsidR="007308F3" w:rsidRPr="001A1A6E">
        <w:t>ýznam uvedený v čl</w:t>
      </w:r>
      <w:r w:rsidR="00BE1756" w:rsidRPr="001A1A6E">
        <w:t>ánku</w:t>
      </w:r>
      <w:r w:rsidR="007308F3" w:rsidRPr="001A1A6E">
        <w:t xml:space="preserve"> 1.1 Smlouvy o dílo</w:t>
      </w:r>
      <w:r w:rsidR="0052616C" w:rsidRPr="001A1A6E">
        <w:t>.</w:t>
      </w:r>
    </w:p>
    <w:p w14:paraId="47B24314" w14:textId="2B17C8C5" w:rsidR="003159AB" w:rsidRPr="001A1A6E" w:rsidRDefault="003159AB" w:rsidP="00FE5A60">
      <w:pPr>
        <w:pStyle w:val="Odst"/>
        <w:spacing w:before="80" w:after="0"/>
      </w:pPr>
      <w:bookmarkStart w:id="1" w:name="_Hlk27940500"/>
      <w:r w:rsidRPr="001A1A6E">
        <w:rPr>
          <w:b/>
        </w:rPr>
        <w:t>Disaster Recovery řešení</w:t>
      </w:r>
      <w:r w:rsidRPr="001A1A6E">
        <w:t xml:space="preserve"> znamená připravenou strategii pro obnovení Systému.</w:t>
      </w:r>
    </w:p>
    <w:p w14:paraId="226D3A21" w14:textId="490E6129" w:rsidR="00232EF9" w:rsidRPr="001A1A6E" w:rsidRDefault="008C752C" w:rsidP="00FE5A60">
      <w:pPr>
        <w:pStyle w:val="Odst"/>
        <w:spacing w:before="80" w:after="0"/>
        <w:rPr>
          <w:szCs w:val="18"/>
        </w:rPr>
      </w:pPr>
      <w:r w:rsidRPr="001A1A6E">
        <w:rPr>
          <w:b/>
          <w:bCs/>
        </w:rPr>
        <w:t xml:space="preserve">Doba vyřešení </w:t>
      </w:r>
      <w:r w:rsidR="001152CA" w:rsidRPr="001A1A6E">
        <w:t>znamená Dobu řešení Incidentu anebo Dobu řešení Požadavku</w:t>
      </w:r>
      <w:r w:rsidRPr="001A1A6E">
        <w:t>.</w:t>
      </w:r>
    </w:p>
    <w:bookmarkEnd w:id="1"/>
    <w:p w14:paraId="22A2E009" w14:textId="73612CBD" w:rsidR="00DC670B" w:rsidRPr="001A1A6E" w:rsidRDefault="003159AB" w:rsidP="00FE5A60">
      <w:pPr>
        <w:spacing w:before="80" w:after="0"/>
        <w:jc w:val="both"/>
      </w:pPr>
      <w:r w:rsidRPr="001A1A6E">
        <w:rPr>
          <w:b/>
        </w:rPr>
        <w:t>Doba provozu</w:t>
      </w:r>
      <w:r w:rsidRPr="001A1A6E">
        <w:t xml:space="preserve"> znamená časový úsek, v němž Dodavatel zajišťuje údržbu a provoz Systému a služba je v definovaném rozsahu a kvalitě dostupná uživatelům. 5x12 (6-18) znamená zajištění v pracovní dny po dobu 12 hodin denně (6:00-18:00).</w:t>
      </w:r>
    </w:p>
    <w:p w14:paraId="0BC48CB7" w14:textId="059856D0" w:rsidR="00065727" w:rsidRPr="001A1A6E" w:rsidRDefault="00065727" w:rsidP="00FE5A60">
      <w:pPr>
        <w:spacing w:before="80" w:after="0"/>
        <w:jc w:val="both"/>
      </w:pPr>
      <w:r w:rsidRPr="001A1A6E">
        <w:rPr>
          <w:b/>
        </w:rPr>
        <w:t xml:space="preserve">Doba řešení </w:t>
      </w:r>
      <w:r w:rsidR="00723D34" w:rsidRPr="001A1A6E">
        <w:rPr>
          <w:b/>
        </w:rPr>
        <w:t>I</w:t>
      </w:r>
      <w:r w:rsidRPr="001A1A6E">
        <w:rPr>
          <w:b/>
        </w:rPr>
        <w:t>ncidentu</w:t>
      </w:r>
      <w:r w:rsidRPr="001A1A6E">
        <w:t xml:space="preserve"> </w:t>
      </w:r>
      <w:r w:rsidR="00723D34" w:rsidRPr="001A1A6E">
        <w:t xml:space="preserve">znamená </w:t>
      </w:r>
      <w:r w:rsidR="00651BD2" w:rsidRPr="001A1A6E">
        <w:t>d</w:t>
      </w:r>
      <w:r w:rsidRPr="001A1A6E">
        <w:t>ob</w:t>
      </w:r>
      <w:r w:rsidR="00651BD2" w:rsidRPr="001A1A6E">
        <w:t>u</w:t>
      </w:r>
      <w:r w:rsidRPr="001A1A6E">
        <w:t xml:space="preserve">, která uplyne od okamžiku </w:t>
      </w:r>
      <w:r w:rsidR="007367F0" w:rsidRPr="001A1A6E">
        <w:t>Času nahlášení Incidentu a</w:t>
      </w:r>
      <w:r w:rsidRPr="001A1A6E">
        <w:t xml:space="preserve">nebo zjištění </w:t>
      </w:r>
      <w:r w:rsidR="00651BD2" w:rsidRPr="001A1A6E">
        <w:t>I</w:t>
      </w:r>
      <w:r w:rsidRPr="001A1A6E">
        <w:t xml:space="preserve">ncidentu </w:t>
      </w:r>
      <w:r w:rsidR="00651BD2" w:rsidRPr="001A1A6E">
        <w:t>Dodavatelem</w:t>
      </w:r>
      <w:r w:rsidRPr="001A1A6E">
        <w:t xml:space="preserve"> v procesech jim zajišťovaných do okamžiku nastavení požadovaného stavu (včetně použití náhradního řešení nebo zařízení) </w:t>
      </w:r>
      <w:r w:rsidR="00651BD2" w:rsidRPr="001A1A6E">
        <w:t>Dodavatelem</w:t>
      </w:r>
      <w:r w:rsidRPr="001A1A6E">
        <w:t xml:space="preserve"> a oznámení ukončení řešení </w:t>
      </w:r>
      <w:r w:rsidR="00651BD2" w:rsidRPr="001A1A6E">
        <w:t>předmětného Incidentu Objednateli</w:t>
      </w:r>
      <w:r w:rsidRPr="001A1A6E">
        <w:t xml:space="preserve">. </w:t>
      </w:r>
      <w:r w:rsidR="00651BD2" w:rsidRPr="001A1A6E">
        <w:t>Pokud</w:t>
      </w:r>
      <w:r w:rsidRPr="001A1A6E">
        <w:t xml:space="preserve"> </w:t>
      </w:r>
      <w:r w:rsidR="00651BD2" w:rsidRPr="001A1A6E">
        <w:t>Objednatel</w:t>
      </w:r>
      <w:r w:rsidRPr="001A1A6E">
        <w:t xml:space="preserve"> řešení </w:t>
      </w:r>
      <w:r w:rsidR="00651BD2" w:rsidRPr="001A1A6E">
        <w:t>Incidentu</w:t>
      </w:r>
      <w:r w:rsidR="007367F0" w:rsidRPr="001A1A6E">
        <w:t xml:space="preserve"> </w:t>
      </w:r>
      <w:r w:rsidRPr="001A1A6E">
        <w:t>neakceptuje</w:t>
      </w:r>
      <w:r w:rsidR="00651BD2" w:rsidRPr="001A1A6E">
        <w:t>, vrací se</w:t>
      </w:r>
      <w:r w:rsidRPr="001A1A6E">
        <w:t xml:space="preserve"> </w:t>
      </w:r>
      <w:r w:rsidR="00651BD2" w:rsidRPr="001A1A6E">
        <w:t>In</w:t>
      </w:r>
      <w:r w:rsidRPr="001A1A6E">
        <w:t>cident k novému řešení</w:t>
      </w:r>
      <w:r w:rsidR="00651BD2" w:rsidRPr="001A1A6E">
        <w:t xml:space="preserve"> Dodavateli, přičemž v takovém případě se za dobu ukončení řešení předmětného Incidentu považuje až potvrzení ukončení řešení daného Incidentu ze strany Objednatele</w:t>
      </w:r>
      <w:r w:rsidRPr="001A1A6E">
        <w:t>.</w:t>
      </w:r>
    </w:p>
    <w:p w14:paraId="66D6F5FA" w14:textId="07DDECE8" w:rsidR="00723D34" w:rsidRPr="001A1A6E" w:rsidRDefault="00723D34" w:rsidP="00FE5A60">
      <w:pPr>
        <w:pStyle w:val="TPText-1slovan"/>
        <w:numPr>
          <w:ilvl w:val="0"/>
          <w:numId w:val="0"/>
        </w:numPr>
        <w:jc w:val="both"/>
      </w:pPr>
      <w:r w:rsidRPr="001A1A6E">
        <w:t xml:space="preserve">Do Doby </w:t>
      </w:r>
      <w:r w:rsidR="00651BD2" w:rsidRPr="001A1A6E">
        <w:t>řešení Incidentu</w:t>
      </w:r>
      <w:r w:rsidRPr="001A1A6E">
        <w:t xml:space="preserve"> se nezapočítává doba, po kterou nemůže Dodavatel řešit Incident z důvodu:</w:t>
      </w:r>
    </w:p>
    <w:p w14:paraId="5FA7649D" w14:textId="77777777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>neobdržení podkladů a informací vyžádaných Dodavatelem, které jsou nezbytně nutné pro lokalizaci nebo replikaci Incidentu, od Objednatele;</w:t>
      </w:r>
    </w:p>
    <w:p w14:paraId="33CBD159" w14:textId="77777777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>řešení Incidentu u třetí osoby (vyjma Poddodavatele), jejíž součinnost je dle Smlouvy povinen zajistit Objednatel (např. poskytovatele služeb podpory IT prostředí Objednatele anebo systémů, na které je Software napojen);</w:t>
      </w:r>
    </w:p>
    <w:p w14:paraId="2D2B15E8" w14:textId="43A99F75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 xml:space="preserve">neposkytnutí jiné nezbytně nutné součinnosti Objednatele vyžádané Dodavatelem v souladu se Zadávací dokumentací (zejména </w:t>
      </w:r>
      <w:r w:rsidR="0091284A" w:rsidRPr="001A1A6E">
        <w:t xml:space="preserve">Technickou specifikací, Smlouvou či </w:t>
      </w:r>
      <w:r w:rsidRPr="001A1A6E">
        <w:t>Zvláštními obchodními podmínkami).</w:t>
      </w:r>
    </w:p>
    <w:p w14:paraId="6CF62E1B" w14:textId="586BA74F" w:rsidR="00C529AC" w:rsidRPr="001A1A6E" w:rsidRDefault="00C529AC" w:rsidP="00FE5A60">
      <w:pPr>
        <w:pStyle w:val="TPNadpis-2slovan"/>
        <w:jc w:val="both"/>
        <w:rPr>
          <w:b w:val="0"/>
          <w:bCs/>
        </w:rPr>
      </w:pPr>
      <w:r w:rsidRPr="001A1A6E">
        <w:t xml:space="preserve">Doba řešení </w:t>
      </w:r>
      <w:r w:rsidR="00651BD2" w:rsidRPr="001A1A6E">
        <w:t>P</w:t>
      </w:r>
      <w:r w:rsidRPr="001A1A6E">
        <w:t xml:space="preserve">ožadavku </w:t>
      </w:r>
      <w:r w:rsidR="00651BD2" w:rsidRPr="001A1A6E">
        <w:rPr>
          <w:b w:val="0"/>
        </w:rPr>
        <w:t>znamená do</w:t>
      </w:r>
      <w:r w:rsidRPr="001A1A6E">
        <w:rPr>
          <w:b w:val="0"/>
        </w:rPr>
        <w:t>b</w:t>
      </w:r>
      <w:r w:rsidR="00651BD2" w:rsidRPr="001A1A6E">
        <w:rPr>
          <w:b w:val="0"/>
        </w:rPr>
        <w:t>u</w:t>
      </w:r>
      <w:r w:rsidRPr="001A1A6E">
        <w:rPr>
          <w:b w:val="0"/>
        </w:rPr>
        <w:t xml:space="preserve">, která uplyne od okamžiku </w:t>
      </w:r>
      <w:r w:rsidR="007367F0" w:rsidRPr="001A1A6E">
        <w:rPr>
          <w:b w:val="0"/>
        </w:rPr>
        <w:t>Času nahlášení Požadavku</w:t>
      </w:r>
      <w:r w:rsidRPr="001A1A6E">
        <w:rPr>
          <w:b w:val="0"/>
        </w:rPr>
        <w:t xml:space="preserve"> do okamžiku nastavení požadovaného stavu </w:t>
      </w:r>
      <w:r w:rsidR="00651BD2" w:rsidRPr="001A1A6E">
        <w:rPr>
          <w:b w:val="0"/>
        </w:rPr>
        <w:t>Dodavatelem</w:t>
      </w:r>
      <w:r w:rsidRPr="001A1A6E">
        <w:rPr>
          <w:b w:val="0"/>
        </w:rPr>
        <w:t xml:space="preserve"> a oznámení ukončení řešení </w:t>
      </w:r>
      <w:r w:rsidR="00651BD2" w:rsidRPr="001A1A6E">
        <w:rPr>
          <w:b w:val="0"/>
        </w:rPr>
        <w:t>Požadavku Objednateli</w:t>
      </w:r>
      <w:r w:rsidRPr="001A1A6E">
        <w:rPr>
          <w:b w:val="0"/>
        </w:rPr>
        <w:t xml:space="preserve">. </w:t>
      </w:r>
      <w:r w:rsidRPr="001A1A6E">
        <w:rPr>
          <w:b w:val="0"/>
          <w:szCs w:val="18"/>
        </w:rPr>
        <w:t xml:space="preserve">U </w:t>
      </w:r>
      <w:r w:rsidR="00651BD2" w:rsidRPr="001A1A6E">
        <w:rPr>
          <w:b w:val="0"/>
          <w:szCs w:val="18"/>
        </w:rPr>
        <w:t>P</w:t>
      </w:r>
      <w:r w:rsidRPr="001A1A6E">
        <w:rPr>
          <w:b w:val="0"/>
          <w:szCs w:val="18"/>
        </w:rPr>
        <w:t xml:space="preserve">ožadavků, které vyžadují schválení ze strany </w:t>
      </w:r>
      <w:r w:rsidR="00651BD2" w:rsidRPr="001A1A6E">
        <w:rPr>
          <w:b w:val="0"/>
          <w:szCs w:val="18"/>
        </w:rPr>
        <w:t>Objednatele</w:t>
      </w:r>
      <w:r w:rsidRPr="001A1A6E">
        <w:rPr>
          <w:b w:val="0"/>
          <w:szCs w:val="18"/>
        </w:rPr>
        <w:t xml:space="preserve">, se čas schvalování nezapočítává do </w:t>
      </w:r>
      <w:r w:rsidR="00651BD2" w:rsidRPr="001A1A6E">
        <w:rPr>
          <w:b w:val="0"/>
          <w:szCs w:val="18"/>
        </w:rPr>
        <w:t>D</w:t>
      </w:r>
      <w:r w:rsidRPr="001A1A6E">
        <w:rPr>
          <w:b w:val="0"/>
          <w:szCs w:val="18"/>
        </w:rPr>
        <w:t xml:space="preserve">oby </w:t>
      </w:r>
      <w:r w:rsidR="00651BD2" w:rsidRPr="001A1A6E">
        <w:rPr>
          <w:b w:val="0"/>
          <w:szCs w:val="18"/>
        </w:rPr>
        <w:t>ř</w:t>
      </w:r>
      <w:r w:rsidRPr="001A1A6E">
        <w:rPr>
          <w:b w:val="0"/>
          <w:szCs w:val="18"/>
        </w:rPr>
        <w:t>ešení</w:t>
      </w:r>
      <w:r w:rsidR="00651BD2" w:rsidRPr="001A1A6E">
        <w:rPr>
          <w:b w:val="0"/>
          <w:szCs w:val="18"/>
        </w:rPr>
        <w:t xml:space="preserve"> Požadavku</w:t>
      </w:r>
      <w:r w:rsidRPr="001A1A6E">
        <w:rPr>
          <w:b w:val="0"/>
          <w:szCs w:val="18"/>
        </w:rPr>
        <w:t xml:space="preserve">. </w:t>
      </w:r>
      <w:r w:rsidR="007367F0" w:rsidRPr="001A1A6E">
        <w:rPr>
          <w:b w:val="0"/>
          <w:szCs w:val="18"/>
        </w:rPr>
        <w:t xml:space="preserve">Pokud </w:t>
      </w:r>
      <w:r w:rsidR="00651BD2" w:rsidRPr="001A1A6E">
        <w:rPr>
          <w:b w:val="0"/>
          <w:szCs w:val="18"/>
        </w:rPr>
        <w:t>Objednatel</w:t>
      </w:r>
      <w:r w:rsidRPr="001A1A6E">
        <w:rPr>
          <w:b w:val="0"/>
          <w:szCs w:val="18"/>
        </w:rPr>
        <w:t xml:space="preserve"> </w:t>
      </w:r>
      <w:r w:rsidR="00651BD2" w:rsidRPr="001A1A6E">
        <w:rPr>
          <w:b w:val="0"/>
          <w:bCs/>
        </w:rPr>
        <w:t>neakceptuje řešení</w:t>
      </w:r>
      <w:r w:rsidR="007367F0" w:rsidRPr="001A1A6E">
        <w:rPr>
          <w:b w:val="0"/>
          <w:bCs/>
        </w:rPr>
        <w:t xml:space="preserve"> Požadavku, Po</w:t>
      </w:r>
      <w:r w:rsidR="00651BD2" w:rsidRPr="001A1A6E">
        <w:rPr>
          <w:b w:val="0"/>
          <w:bCs/>
        </w:rPr>
        <w:t xml:space="preserve">žadavek </w:t>
      </w:r>
      <w:r w:rsidR="007367F0" w:rsidRPr="001A1A6E">
        <w:rPr>
          <w:b w:val="0"/>
          <w:bCs/>
        </w:rPr>
        <w:t xml:space="preserve">se vrací </w:t>
      </w:r>
      <w:r w:rsidR="00651BD2" w:rsidRPr="001A1A6E">
        <w:rPr>
          <w:b w:val="0"/>
          <w:bCs/>
        </w:rPr>
        <w:t>k novému řešení Dodavateli, přičemž v takovém případě se za dobu ukončení řešení předmětného Požadavku považuje až potvrzení ukončení řešení daného Požadavku ze strany Objednatele.</w:t>
      </w:r>
    </w:p>
    <w:p w14:paraId="4BB17E12" w14:textId="19FDE7EA" w:rsidR="007367F0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t>Do Doby řešení Požadavků se dále nezapočítává doba, po kterou nemůže Dodavatel řešit Požadavek z důvodu:</w:t>
      </w:r>
    </w:p>
    <w:p w14:paraId="733E4EA1" w14:textId="3655AE0A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>neobdržení podkladů a informací vyžádaných Dodavatelem, které jsou nezbytně nutné pro řešení Požadavku, od Objednatele;</w:t>
      </w:r>
    </w:p>
    <w:p w14:paraId="385B6B61" w14:textId="5B10FB76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>řešení Požadavku u třetí osoby (vyjma Poddodavatele), jejíž součinnost je dle Smlouvy povinen zajistit Objednatel (např. poskytovatele služeb podpory IT prostředí Objednatele anebo systémů, na které je Software napojen);</w:t>
      </w:r>
    </w:p>
    <w:p w14:paraId="26332981" w14:textId="6F58C615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 xml:space="preserve">neposkytnutí jiné nezbytně nutné součinnosti Objednatele vyžádané Dodavatelem v souladu se Zadávací dokumentací (zejména </w:t>
      </w:r>
      <w:r w:rsidR="0091284A" w:rsidRPr="001A1A6E">
        <w:t>Technickou specifikací, Smlouvou či</w:t>
      </w:r>
      <w:r w:rsidRPr="001A1A6E">
        <w:t xml:space="preserve"> Zvláštními obchodními podmínkami).</w:t>
      </w:r>
    </w:p>
    <w:p w14:paraId="69980765" w14:textId="19379D33" w:rsidR="00C529A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Doba zahájení řešení </w:t>
      </w:r>
      <w:r w:rsidR="00651BD2" w:rsidRPr="001A1A6E">
        <w:rPr>
          <w:b/>
          <w:bCs/>
        </w:rPr>
        <w:t>I</w:t>
      </w:r>
      <w:r w:rsidRPr="001A1A6E">
        <w:rPr>
          <w:b/>
          <w:bCs/>
        </w:rPr>
        <w:t xml:space="preserve">ncidentu </w:t>
      </w:r>
      <w:r w:rsidR="007367F0" w:rsidRPr="001A1A6E">
        <w:t>znamená</w:t>
      </w:r>
      <w:r w:rsidR="007367F0" w:rsidRPr="001A1A6E">
        <w:rPr>
          <w:b/>
          <w:bCs/>
        </w:rPr>
        <w:t xml:space="preserve"> </w:t>
      </w:r>
      <w:r w:rsidR="007367F0" w:rsidRPr="001A1A6E">
        <w:t>d</w:t>
      </w:r>
      <w:r w:rsidRPr="001A1A6E">
        <w:t>ob</w:t>
      </w:r>
      <w:r w:rsidR="007367F0" w:rsidRPr="001A1A6E">
        <w:t>u</w:t>
      </w:r>
      <w:r w:rsidRPr="001A1A6E">
        <w:t>, která uplyne od Času nahlášení Incidentu a okamžikem předání řešení Incidentu na skupinu řešitelů.</w:t>
      </w:r>
    </w:p>
    <w:p w14:paraId="69A0E974" w14:textId="4C2925C7" w:rsidR="008C752C" w:rsidRPr="001A1A6E" w:rsidRDefault="00C529AC" w:rsidP="00FE5A60">
      <w:pPr>
        <w:pStyle w:val="TPText-1slovan"/>
        <w:numPr>
          <w:ilvl w:val="0"/>
          <w:numId w:val="0"/>
        </w:numPr>
        <w:jc w:val="both"/>
        <w:rPr>
          <w:b/>
        </w:rPr>
      </w:pPr>
      <w:r w:rsidRPr="001A1A6E">
        <w:rPr>
          <w:b/>
          <w:szCs w:val="18"/>
        </w:rPr>
        <w:lastRenderedPageBreak/>
        <w:t xml:space="preserve">Doba zahájení řešení </w:t>
      </w:r>
      <w:r w:rsidR="007367F0" w:rsidRPr="001A1A6E">
        <w:rPr>
          <w:b/>
          <w:szCs w:val="18"/>
        </w:rPr>
        <w:t>P</w:t>
      </w:r>
      <w:r w:rsidRPr="001A1A6E">
        <w:rPr>
          <w:b/>
          <w:szCs w:val="18"/>
        </w:rPr>
        <w:t xml:space="preserve">ožadavku </w:t>
      </w:r>
      <w:r w:rsidR="007367F0" w:rsidRPr="001A1A6E">
        <w:rPr>
          <w:bCs/>
          <w:szCs w:val="18"/>
        </w:rPr>
        <w:t>znamená d</w:t>
      </w:r>
      <w:r w:rsidRPr="001A1A6E">
        <w:rPr>
          <w:bCs/>
          <w:szCs w:val="18"/>
        </w:rPr>
        <w:t>ob</w:t>
      </w:r>
      <w:r w:rsidR="007367F0" w:rsidRPr="001A1A6E">
        <w:rPr>
          <w:bCs/>
          <w:szCs w:val="18"/>
        </w:rPr>
        <w:t>u</w:t>
      </w:r>
      <w:r w:rsidRPr="001A1A6E">
        <w:rPr>
          <w:szCs w:val="18"/>
        </w:rPr>
        <w:t xml:space="preserve">, která uplyne mezi </w:t>
      </w:r>
      <w:r w:rsidR="007367F0" w:rsidRPr="001A1A6E">
        <w:rPr>
          <w:szCs w:val="18"/>
        </w:rPr>
        <w:t>Časem nahlášení Požadavku</w:t>
      </w:r>
      <w:r w:rsidRPr="001A1A6E">
        <w:rPr>
          <w:szCs w:val="18"/>
        </w:rPr>
        <w:t xml:space="preserve"> a okamžikem </w:t>
      </w:r>
      <w:r w:rsidR="00CF3465" w:rsidRPr="001A1A6E">
        <w:t xml:space="preserve">předání řešení </w:t>
      </w:r>
      <w:r w:rsidR="00CF3465">
        <w:t>Požadavků</w:t>
      </w:r>
      <w:r w:rsidR="00CF3465" w:rsidRPr="001A1A6E">
        <w:t xml:space="preserve"> na skupinu řešitelů</w:t>
      </w:r>
      <w:r w:rsidR="00CF3465" w:rsidRPr="001A1A6E">
        <w:rPr>
          <w:szCs w:val="18"/>
        </w:rPr>
        <w:t xml:space="preserve"> </w:t>
      </w:r>
      <w:r w:rsidR="00CF3465">
        <w:rPr>
          <w:szCs w:val="18"/>
        </w:rPr>
        <w:t xml:space="preserve">(resp. </w:t>
      </w:r>
      <w:r w:rsidRPr="001A1A6E">
        <w:rPr>
          <w:szCs w:val="18"/>
        </w:rPr>
        <w:t xml:space="preserve">změny statusu </w:t>
      </w:r>
      <w:r w:rsidR="007367F0" w:rsidRPr="001A1A6E">
        <w:rPr>
          <w:szCs w:val="18"/>
        </w:rPr>
        <w:t>P</w:t>
      </w:r>
      <w:r w:rsidRPr="001A1A6E">
        <w:rPr>
          <w:szCs w:val="18"/>
        </w:rPr>
        <w:t>ožadavku</w:t>
      </w:r>
      <w:r w:rsidR="00CF3465">
        <w:rPr>
          <w:szCs w:val="18"/>
        </w:rPr>
        <w:t>)</w:t>
      </w:r>
      <w:r w:rsidRPr="001A1A6E">
        <w:rPr>
          <w:szCs w:val="18"/>
        </w:rPr>
        <w:t>.</w:t>
      </w:r>
    </w:p>
    <w:p w14:paraId="5D290671" w14:textId="78C66C2F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Dodavatel </w:t>
      </w:r>
      <w:r w:rsidR="00513CEC" w:rsidRPr="001A1A6E">
        <w:t>znamená</w:t>
      </w:r>
      <w:r w:rsidR="00513CEC" w:rsidRPr="001A1A6E">
        <w:rPr>
          <w:b/>
          <w:bCs/>
        </w:rPr>
        <w:t xml:space="preserve"> </w:t>
      </w:r>
      <w:r w:rsidRPr="001A1A6E">
        <w:t>Zhotovitel</w:t>
      </w:r>
      <w:r w:rsidR="006362C8" w:rsidRPr="001A1A6E">
        <w:t xml:space="preserve"> či Poskytovatel</w:t>
      </w:r>
      <w:r w:rsidR="00513CEC" w:rsidRPr="001A1A6E">
        <w:t>,</w:t>
      </w:r>
      <w:r w:rsidRPr="001A1A6E">
        <w:t xml:space="preserve"> v závislosti na typu uzavřené Smlouvy.</w:t>
      </w:r>
    </w:p>
    <w:p w14:paraId="2DF7EE77" w14:textId="55484D06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Dokumentace </w:t>
      </w:r>
      <w:r w:rsidRPr="001A1A6E">
        <w:t>znamená část specifikace Plnění (včetně Předmětu Plnění), která představuje jednotlivé dokumenty popisující Plnění (včetně Předmětu Plnění) a zacházení s ním, jako jsou uživatelská dokumentace, administrátorská dokumentace, bezpečnostní dokumentace, a také jakoukoliv jinou dokumentaci vytvářenou anebo poskytovanou Dodavatelem v rámci provádění Plnění. Dokumentace musí být vždy vyhotovena a předána Objednateli na základě Akceptačního řízení, a to v elektronické podobě (pokud je vyhotovována v listinné podobě, pak Dodavatel předá Objednateli elektronickou kopii takové Dokumentace). Dokumentace (včetně požadavků na Dokumentaci) je blíže specifikována v Technické specifikaci.</w:t>
      </w:r>
    </w:p>
    <w:p w14:paraId="4CD25247" w14:textId="77777777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t>Dohoda o mlčenlivosti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</w:t>
      </w:r>
      <w:r w:rsidRPr="001A1A6E">
        <w:t>má význam uvedený v článku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7.9.1 Zadávací dokumentace.</w:t>
      </w:r>
    </w:p>
    <w:p w14:paraId="3BAB5DE3" w14:textId="51BFC38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2" w:name="_Hlk27941180"/>
      <w:r w:rsidRPr="001A1A6E">
        <w:rPr>
          <w:b/>
        </w:rPr>
        <w:t>Dostupnost</w:t>
      </w:r>
      <w:r w:rsidRPr="001A1A6E">
        <w:t xml:space="preserve"> </w:t>
      </w:r>
      <w:r w:rsidR="00513CEC" w:rsidRPr="001A1A6E">
        <w:t>má význam uvedený v článku 8.1.7.2 bod</w:t>
      </w:r>
      <w:r w:rsidR="00143117" w:rsidRPr="001A1A6E">
        <w:t xml:space="preserve">u </w:t>
      </w:r>
      <w:r w:rsidR="00513CEC" w:rsidRPr="001A1A6E">
        <w:t>5 Technické specifikace.</w:t>
      </w:r>
    </w:p>
    <w:bookmarkEnd w:id="2"/>
    <w:p w14:paraId="449DE690" w14:textId="56298493" w:rsidR="00F172EA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Důvěrné informace </w:t>
      </w:r>
      <w:r w:rsidRPr="001A1A6E">
        <w:t>znamenají informace, které jsou zpracovávány, ukládány nebo poskytovány v IT prostředí Objednatele, veškeré údaje a informace související s těmito informacemi, Smlouvami, Zadávací dokumentací, s technickým vybavením, komunikačními prostředky a programovým vybavením IT prostředí Objednatele a s objekty, ve kterých jsou tyto systémy umístěny, zaměstnanci nebo dodavateli podílejícími se na provozu, rozvoji, správě nebo bezpečnosti IT prostředí Objednatele. Mezi Důvěrné informace nepatří informace, které jsou veřejně přístupné.</w:t>
      </w:r>
    </w:p>
    <w:p w14:paraId="27983E48" w14:textId="1B45BB13" w:rsidR="00F172EA" w:rsidRPr="001A1A6E" w:rsidRDefault="00F172EA" w:rsidP="00FE5A60">
      <w:pPr>
        <w:spacing w:before="80" w:after="0"/>
        <w:jc w:val="both"/>
      </w:pPr>
      <w:r w:rsidRPr="001A1A6E">
        <w:rPr>
          <w:b/>
        </w:rPr>
        <w:t>Entita</w:t>
      </w:r>
      <w:r w:rsidRPr="001A1A6E">
        <w:t xml:space="preserve"> </w:t>
      </w:r>
      <w:r w:rsidR="00143117" w:rsidRPr="001A1A6E">
        <w:t>znamená d</w:t>
      </w:r>
      <w:r w:rsidRPr="001A1A6E">
        <w:t>efinovateln</w:t>
      </w:r>
      <w:r w:rsidR="00143117" w:rsidRPr="001A1A6E">
        <w:t>ou</w:t>
      </w:r>
      <w:r w:rsidRPr="001A1A6E">
        <w:t xml:space="preserve"> množin</w:t>
      </w:r>
      <w:r w:rsidR="00143117" w:rsidRPr="001A1A6E">
        <w:t>u</w:t>
      </w:r>
      <w:r w:rsidRPr="001A1A6E">
        <w:t xml:space="preserve"> dat</w:t>
      </w:r>
      <w:r w:rsidR="00143117" w:rsidRPr="001A1A6E">
        <w:t>.</w:t>
      </w:r>
    </w:p>
    <w:p w14:paraId="085DCF14" w14:textId="3548DF48" w:rsidR="00F172EA" w:rsidRPr="001A1A6E" w:rsidRDefault="005C7365" w:rsidP="00FE5A60">
      <w:pPr>
        <w:pStyle w:val="TPText-1slovan"/>
        <w:numPr>
          <w:ilvl w:val="0"/>
          <w:numId w:val="0"/>
        </w:numPr>
        <w:jc w:val="both"/>
        <w:rPr>
          <w:szCs w:val="18"/>
        </w:rPr>
      </w:pPr>
      <w:r w:rsidRPr="001A1A6E">
        <w:rPr>
          <w:b/>
        </w:rPr>
        <w:t>Etapa</w:t>
      </w:r>
      <w:r w:rsidRPr="001A1A6E">
        <w:t xml:space="preserve"> </w:t>
      </w:r>
      <w:r w:rsidR="00143117" w:rsidRPr="001A1A6E">
        <w:rPr>
          <w:szCs w:val="18"/>
        </w:rPr>
        <w:t>znamená r</w:t>
      </w:r>
      <w:r w:rsidR="00F172EA" w:rsidRPr="001A1A6E">
        <w:rPr>
          <w:szCs w:val="18"/>
        </w:rPr>
        <w:t>ealizační část Projektu</w:t>
      </w:r>
      <w:r w:rsidR="00143117" w:rsidRPr="001A1A6E">
        <w:rPr>
          <w:szCs w:val="18"/>
        </w:rPr>
        <w:t xml:space="preserve"> (v rámci Fáze)</w:t>
      </w:r>
      <w:r w:rsidR="00F172EA" w:rsidRPr="001A1A6E">
        <w:rPr>
          <w:szCs w:val="18"/>
        </w:rPr>
        <w:t xml:space="preserve"> definovan</w:t>
      </w:r>
      <w:r w:rsidR="00143117" w:rsidRPr="001A1A6E">
        <w:rPr>
          <w:szCs w:val="18"/>
        </w:rPr>
        <w:t>ou</w:t>
      </w:r>
      <w:r w:rsidR="00F172EA" w:rsidRPr="001A1A6E">
        <w:rPr>
          <w:szCs w:val="18"/>
        </w:rPr>
        <w:t xml:space="preserve"> obsahem, časem, za který má proběhnout, a daným výstupem</w:t>
      </w:r>
      <w:r w:rsidR="00143117" w:rsidRPr="001A1A6E">
        <w:rPr>
          <w:szCs w:val="18"/>
        </w:rPr>
        <w:t>, blíže specifikovanou v článku 3.3 Technické specifikace.</w:t>
      </w:r>
    </w:p>
    <w:p w14:paraId="468B3DFC" w14:textId="2925CDED" w:rsidR="00E02806" w:rsidRPr="001A1A6E" w:rsidRDefault="00E02806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Faktura </w:t>
      </w:r>
      <w:r w:rsidRPr="001A1A6E">
        <w:t>znamená daňový doklad vystavený Dodavatelem za poskytnuté Plnění.</w:t>
      </w:r>
    </w:p>
    <w:p w14:paraId="6A8C69E6" w14:textId="1FEA81CC" w:rsidR="00143117" w:rsidRPr="001A1A6E" w:rsidRDefault="00F172EA" w:rsidP="00FE5A60">
      <w:pPr>
        <w:spacing w:before="80" w:after="0"/>
        <w:jc w:val="both"/>
      </w:pPr>
      <w:r w:rsidRPr="001A1A6E">
        <w:rPr>
          <w:b/>
        </w:rPr>
        <w:t xml:space="preserve">Fáze </w:t>
      </w:r>
      <w:r w:rsidR="00143117" w:rsidRPr="001A1A6E">
        <w:rPr>
          <w:rFonts w:ascii="Verdana" w:eastAsia="Calibri" w:hAnsi="Verdana" w:cs="Arial"/>
          <w:bCs/>
          <w:szCs w:val="22"/>
        </w:rPr>
        <w:t>znamená</w:t>
      </w:r>
      <w:r w:rsidR="00143117" w:rsidRPr="001A1A6E">
        <w:rPr>
          <w:bCs/>
        </w:rPr>
        <w:t xml:space="preserve"> základní</w:t>
      </w:r>
      <w:r w:rsidRPr="001A1A6E">
        <w:t xml:space="preserve"> časov</w:t>
      </w:r>
      <w:r w:rsidR="00143117" w:rsidRPr="001A1A6E">
        <w:t>ou</w:t>
      </w:r>
      <w:r w:rsidRPr="001A1A6E">
        <w:t xml:space="preserve"> část Projektu</w:t>
      </w:r>
      <w:r w:rsidR="004D6EA6" w:rsidRPr="001A1A6E">
        <w:t>, blíže specifikovanou v článku 3.3 Technické specifikace</w:t>
      </w:r>
      <w:r w:rsidRPr="001A1A6E">
        <w:t>. Projekt je rozdělen do dvou základních Fází.</w:t>
      </w:r>
    </w:p>
    <w:p w14:paraId="66D5D48C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GDPR </w:t>
      </w:r>
      <w:r w:rsidRPr="001A1A6E">
        <w:t>znamená nařízení Evropského parlamentu a Rady (EU) 2016/679 ze dne 27. dubna 2016 o ochraně fyzických osob v souvislosti se zpracováním osobních údajů a o volném pohybu těchto údajů a o zrušení směrnice 95/46/ES (obecné nařízení o ochraně osobních údajů).</w:t>
      </w:r>
    </w:p>
    <w:p w14:paraId="3447DD32" w14:textId="0282270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Hardware</w:t>
      </w:r>
      <w:r w:rsidRPr="001A1A6E">
        <w:t xml:space="preserve"> znamená veškeré hmotné součásti počítačových systémů a veškeré související vybavení hmotné povahy spolu se vším příslušenstvím, a včetně veškeré související dokumentace</w:t>
      </w:r>
      <w:r w:rsidR="004D6EA6" w:rsidRPr="001A1A6E">
        <w:t>.</w:t>
      </w:r>
    </w:p>
    <w:p w14:paraId="43FD94F1" w14:textId="44BC3462" w:rsidR="005C7365" w:rsidRPr="001A1A6E" w:rsidRDefault="005C7365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b/>
        </w:rPr>
        <w:t>Harmonogram projektu</w:t>
      </w:r>
      <w:r w:rsidRPr="001A1A6E">
        <w:t xml:space="preserve"> </w:t>
      </w:r>
      <w:r w:rsidR="004E365D" w:rsidRPr="001A1A6E">
        <w:t>má význam uvedený v článku 3.3 Technické specifikace</w:t>
      </w:r>
      <w:r w:rsidR="00CC0284" w:rsidRPr="001A1A6E">
        <w:t>.</w:t>
      </w:r>
    </w:p>
    <w:p w14:paraId="228A796A" w14:textId="4FE2723A" w:rsidR="00D862D6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Help</w:t>
      </w:r>
      <w:r w:rsidR="00CF0FBC" w:rsidRPr="001A1A6E">
        <w:rPr>
          <w:b/>
          <w:bCs/>
        </w:rPr>
        <w:t>D</w:t>
      </w:r>
      <w:r w:rsidRPr="001A1A6E">
        <w:rPr>
          <w:b/>
          <w:bCs/>
        </w:rPr>
        <w:t xml:space="preserve">esk </w:t>
      </w:r>
      <w:r w:rsidRPr="001A1A6E">
        <w:t>je Software</w:t>
      </w:r>
      <w:r w:rsidR="0074518C" w:rsidRPr="001A1A6E">
        <w:t xml:space="preserve"> umožňující telefonickou a elektronickou komunikaci</w:t>
      </w:r>
      <w:r w:rsidRPr="001A1A6E">
        <w:t xml:space="preserve"> provozovaný Dodavatelem sloužící ke komunikaci Stran v průběhu provádění Plnění dle Smlouvy, v rámci něhož bude evidován postup Dodavatele při provádění Plnění dle Smlouvy a zároveň bude sloužit jako </w:t>
      </w:r>
      <w:r w:rsidR="00143117" w:rsidRPr="001A1A6E">
        <w:t>K</w:t>
      </w:r>
      <w:r w:rsidRPr="001A1A6E">
        <w:t xml:space="preserve">ontaktní místo Dodavatele pro nahlašování </w:t>
      </w:r>
      <w:r w:rsidR="00143117" w:rsidRPr="001A1A6E">
        <w:t>Incidentů, P</w:t>
      </w:r>
      <w:r w:rsidRPr="001A1A6E">
        <w:t>ožadavků, otázek, odpovědí a další zaznamenávání průběhu provádění Plnění dle Smlouvy.</w:t>
      </w:r>
    </w:p>
    <w:p w14:paraId="424C1B43" w14:textId="5782259E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Hodnocené body </w:t>
      </w:r>
      <w:r w:rsidRPr="001A1A6E">
        <w:t>má význam uvedený v článku 14.1.6.</w:t>
      </w:r>
      <w:r w:rsidR="00AD1B1C" w:rsidRPr="001A1A6E">
        <w:t xml:space="preserve"> Zvláštních obchodních podmínek.</w:t>
      </w:r>
    </w:p>
    <w:p w14:paraId="09AD0CE2" w14:textId="26C95A05" w:rsidR="00F172EA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Hodnocené zkušenosti </w:t>
      </w:r>
      <w:r w:rsidRPr="001A1A6E">
        <w:t>má význam uvedený v článku 14.1.6.</w:t>
      </w:r>
      <w:r w:rsidR="00AD1B1C" w:rsidRPr="001A1A6E">
        <w:t xml:space="preserve"> Zvláštních obchodních podmínek.</w:t>
      </w:r>
    </w:p>
    <w:p w14:paraId="612485D3" w14:textId="069007D0" w:rsidR="000B09BB" w:rsidRPr="001A1A6E" w:rsidRDefault="00F172EA" w:rsidP="00FE5A60">
      <w:pPr>
        <w:spacing w:before="80" w:after="0"/>
        <w:jc w:val="both"/>
      </w:pPr>
      <w:r w:rsidRPr="001A1A6E">
        <w:rPr>
          <w:b/>
        </w:rPr>
        <w:t xml:space="preserve">Homogenní úsek </w:t>
      </w:r>
      <w:r w:rsidR="00143117" w:rsidRPr="001A1A6E">
        <w:rPr>
          <w:bCs/>
        </w:rPr>
        <w:t>znamená</w:t>
      </w:r>
      <w:r w:rsidR="00143117" w:rsidRPr="001A1A6E">
        <w:t xml:space="preserve"> ú</w:t>
      </w:r>
      <w:r w:rsidRPr="001A1A6E">
        <w:t>sek s obdobnými kvalitativními parametry dle zvolených kritérií</w:t>
      </w:r>
      <w:r w:rsidR="00CF0FBC" w:rsidRPr="001A1A6E">
        <w:t>.</w:t>
      </w:r>
      <w:r w:rsidR="00CF0FBC" w:rsidRPr="001A1A6E" w:rsidDel="00F172EA">
        <w:t xml:space="preserve"> </w:t>
      </w:r>
      <w:r w:rsidR="008C752C" w:rsidRPr="001A1A6E">
        <w:rPr>
          <w:b/>
          <w:bCs/>
        </w:rPr>
        <w:t>Implementace</w:t>
      </w:r>
      <w:r w:rsidR="008C752C" w:rsidRPr="001A1A6E">
        <w:t xml:space="preserve"> znamená nasazení Softwaru do IT prostředí Objednatele, přizpůsobování Softwaru specifickým potřebám Objednatele, a uvedení Softwaru do stavu způsobilého Testování jeho funkčnosti</w:t>
      </w:r>
      <w:r w:rsidR="000B09BB" w:rsidRPr="001A1A6E">
        <w:t>.</w:t>
      </w:r>
    </w:p>
    <w:p w14:paraId="3BA4B51B" w14:textId="5E886E3C" w:rsidR="008C752C" w:rsidRPr="001A1A6E" w:rsidRDefault="000B09BB" w:rsidP="00FE5A60">
      <w:pPr>
        <w:spacing w:before="80" w:after="0"/>
        <w:jc w:val="both"/>
      </w:pPr>
      <w:r w:rsidRPr="001A1A6E">
        <w:rPr>
          <w:b/>
        </w:rPr>
        <w:t xml:space="preserve">Implementační studie </w:t>
      </w:r>
      <w:r w:rsidRPr="001A1A6E">
        <w:rPr>
          <w:bCs/>
        </w:rPr>
        <w:t>znamená dokument dodaný v rámci Podetapy 1.2.</w:t>
      </w:r>
    </w:p>
    <w:p w14:paraId="4D5FE56A" w14:textId="03326B7F" w:rsidR="00204FD9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Incident </w:t>
      </w:r>
      <w:r w:rsidRPr="001A1A6E">
        <w:t>představuje</w:t>
      </w:r>
    </w:p>
    <w:p w14:paraId="660C0158" w14:textId="76A89ACD" w:rsidR="00726A4F" w:rsidRPr="001A1A6E" w:rsidRDefault="00726A4F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událost </w:t>
      </w:r>
      <w:r w:rsidR="00204FD9" w:rsidRPr="001A1A6E">
        <w:t xml:space="preserve">v rámci využívání Předmětu Plnění ze strany Objednatele či poskytování Plnění ze strany Dodavatele, </w:t>
      </w:r>
      <w:r w:rsidR="00BC1F7D" w:rsidRPr="001A1A6E">
        <w:t xml:space="preserve">která způsobuje, že Předmět Plnění či jakákoliv jeho část nefunguje očekávaným způsobem, a tato událost způsobuje či může způsobit snížení kvality </w:t>
      </w:r>
      <w:r w:rsidR="00AC465A" w:rsidRPr="001A1A6E">
        <w:t xml:space="preserve">Předmětu </w:t>
      </w:r>
      <w:r w:rsidR="00BC1F7D" w:rsidRPr="001A1A6E">
        <w:t xml:space="preserve">Plnění nebo </w:t>
      </w:r>
      <w:r w:rsidR="00AC465A" w:rsidRPr="001A1A6E">
        <w:t xml:space="preserve">jeho </w:t>
      </w:r>
      <w:r w:rsidR="00BC1F7D" w:rsidRPr="001A1A6E">
        <w:t>nedostupnost (např. HW poruchy nebo SW chyby na informačních systémech, koncových zařízeních, vzniklá nedostupnost dat apod.);</w:t>
      </w:r>
    </w:p>
    <w:p w14:paraId="5421A6DC" w14:textId="5D7C6627" w:rsidR="00726A4F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neplánované přerušení fungování Předmětu Plnění či jakékoliv jeho části anebo </w:t>
      </w:r>
      <w:r w:rsidR="00204FD9" w:rsidRPr="001A1A6E">
        <w:t xml:space="preserve">neplánované přerušení </w:t>
      </w:r>
      <w:r w:rsidRPr="001A1A6E">
        <w:t>Plnění dle Smlouvy</w:t>
      </w:r>
      <w:r w:rsidR="00204FD9" w:rsidRPr="001A1A6E">
        <w:t>;</w:t>
      </w:r>
    </w:p>
    <w:p w14:paraId="5362005A" w14:textId="4F00D16E" w:rsidR="00204FD9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omezení kvality fungování Předmětu Plnění </w:t>
      </w:r>
      <w:r w:rsidR="00747EA4" w:rsidRPr="001A1A6E">
        <w:t>nebo</w:t>
      </w:r>
      <w:r w:rsidRPr="001A1A6E">
        <w:t xml:space="preserve"> souvisejícího Plnění</w:t>
      </w:r>
      <w:r w:rsidR="00204FD9" w:rsidRPr="001A1A6E">
        <w:t>;</w:t>
      </w:r>
      <w:r w:rsidRPr="001A1A6E">
        <w:t xml:space="preserve"> nebo</w:t>
      </w:r>
    </w:p>
    <w:p w14:paraId="1F5C1793" w14:textId="033592FF" w:rsidR="00BC1F7D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lastRenderedPageBreak/>
        <w:t>jakoukoliv prokazatelnou nefunkčnost Předmětu Plnění</w:t>
      </w:r>
      <w:r w:rsidRPr="001A1A6E" w:rsidDel="00FD6896">
        <w:t xml:space="preserve"> </w:t>
      </w:r>
      <w:r w:rsidR="00747EA4" w:rsidRPr="001A1A6E">
        <w:t>či</w:t>
      </w:r>
      <w:r w:rsidRPr="001A1A6E">
        <w:t xml:space="preserve"> souvisejícího Plnění.</w:t>
      </w:r>
    </w:p>
    <w:p w14:paraId="2ACA75A4" w14:textId="6A6427E9" w:rsidR="00204FD9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t>Incident se projevuje zejména selháním oproti funkčnosti a funkcionalitě specifikované v Technické specifikaci, anebo obvyklé pro Předmět Plnění.</w:t>
      </w:r>
    </w:p>
    <w:p w14:paraId="6BE67837" w14:textId="6CB739F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3" w:name="_Hlk28020033"/>
      <w:r w:rsidRPr="001A1A6E">
        <w:t>Kategorizace Incidentů dle důležitosti, zohledňující naléhavost a dopad Incidentu, jsou uvedeny v Technické specifikaci</w:t>
      </w:r>
      <w:r w:rsidR="00E43F2D" w:rsidRPr="001A1A6E">
        <w:t xml:space="preserve"> (konkrétně v článku 8.1.7.3 Technické specifikace)</w:t>
      </w:r>
      <w:r w:rsidRPr="001A1A6E">
        <w:t>.</w:t>
      </w:r>
    </w:p>
    <w:bookmarkEnd w:id="3"/>
    <w:p w14:paraId="4758ADF1" w14:textId="4675FCA8" w:rsidR="008F0221" w:rsidRPr="001A1A6E" w:rsidRDefault="008F022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Infrastruktura</w:t>
      </w:r>
      <w:r w:rsidRPr="001A1A6E">
        <w:t xml:space="preserve"> znamená </w:t>
      </w:r>
      <w:r w:rsidR="00914B2F" w:rsidRPr="001A1A6E">
        <w:t xml:space="preserve">železniční spodek a svršek, stavby železničního spodku, energetická a elektrotechnická zařízení, zabezpečovací a sdělovací technika a pozemní stavby (přičemž pozemní stavby se týkají pouze části CEP Systému), to vše </w:t>
      </w:r>
      <w:r w:rsidRPr="001A1A6E">
        <w:t>ve správě Zadavatele.</w:t>
      </w:r>
    </w:p>
    <w:p w14:paraId="7CEAF914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Insolvenční zákon </w:t>
      </w:r>
      <w:r w:rsidRPr="001A1A6E">
        <w:t>znamená zákon č. 182/2006 Sb., o úpadku a způsobech jeho řešení (insolvenční zákon), ve znění pozdějších předpisů.</w:t>
      </w:r>
    </w:p>
    <w:p w14:paraId="5D62803B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Instalace </w:t>
      </w:r>
      <w:r w:rsidRPr="001A1A6E">
        <w:t>znamená provedení veškerých činností nezbytných k zprovoznění Hardware nebo Software vč. jeho Aktualizací, Modernizací či Zásadních modernizací poskytnutých v rámci Plnění dle Smlouvy v IT prostředí Objednatele, a to na platformě určené Objednatelem.</w:t>
      </w:r>
    </w:p>
    <w:p w14:paraId="26DE3CF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Integrace</w:t>
      </w:r>
      <w:r w:rsidRPr="001A1A6E">
        <w:t xml:space="preserve"> znamená věcné a funkční propojení Software s jiným prvkem anebo programovým anebo Hardwarovým vybavením Objednatele.</w:t>
      </w:r>
    </w:p>
    <w:p w14:paraId="36D587ED" w14:textId="0835F6A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Interní předpisy </w:t>
      </w:r>
      <w:r w:rsidRPr="001A1A6E">
        <w:t xml:space="preserve">znamenají </w:t>
      </w:r>
      <w:r w:rsidR="00101DF0" w:rsidRPr="001A1A6E">
        <w:t xml:space="preserve">dokumenty a </w:t>
      </w:r>
      <w:r w:rsidRPr="001A1A6E">
        <w:t>interní předpisy Objednatele, jejichž seznam je uveden v </w:t>
      </w:r>
      <w:r w:rsidR="00101DF0" w:rsidRPr="001A1A6E">
        <w:t>p</w:t>
      </w:r>
      <w:r w:rsidRPr="001A1A6E">
        <w:t xml:space="preserve">říloze </w:t>
      </w:r>
      <w:r w:rsidR="00101DF0" w:rsidRPr="001A1A6E">
        <w:t>č. 15 Zadávací dokumentace [</w:t>
      </w:r>
      <w:r w:rsidRPr="001A1A6E">
        <w:rPr>
          <w:i/>
          <w:iCs/>
        </w:rPr>
        <w:t>Seznam interních předpisů</w:t>
      </w:r>
      <w:r w:rsidR="00101DF0" w:rsidRPr="001A1A6E">
        <w:t>]</w:t>
      </w:r>
      <w:r w:rsidRPr="001A1A6E">
        <w:rPr>
          <w:i/>
          <w:iCs/>
        </w:rPr>
        <w:t>.</w:t>
      </w:r>
    </w:p>
    <w:p w14:paraId="38CC71C7" w14:textId="336F2705" w:rsidR="008C752C" w:rsidRPr="001A1A6E" w:rsidRDefault="00412108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Informační systém datových schránek </w:t>
      </w:r>
      <w:r w:rsidR="008C752C" w:rsidRPr="001A1A6E">
        <w:t>znamená informační systém datových schránek ve</w:t>
      </w:r>
      <w:r w:rsidR="00695E0B" w:rsidRPr="001A1A6E">
        <w:t> </w:t>
      </w:r>
      <w:r w:rsidR="008C752C" w:rsidRPr="001A1A6E">
        <w:t>smyslu zákona č. 300/2008 Sb., o elektronických úkonech a autorizované konverzi dokumentů, ve znění pozdějších předpisů</w:t>
      </w:r>
      <w:r w:rsidR="005C1A31" w:rsidRPr="001A1A6E">
        <w:t>.</w:t>
      </w:r>
    </w:p>
    <w:p w14:paraId="1635C19A" w14:textId="5104109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IT prostředí Objednatele</w:t>
      </w:r>
      <w:r w:rsidR="00316A7B" w:rsidRPr="001A1A6E">
        <w:t xml:space="preserve">, či </w:t>
      </w:r>
      <w:r w:rsidR="00316A7B" w:rsidRPr="001A1A6E">
        <w:rPr>
          <w:b/>
          <w:bCs/>
        </w:rPr>
        <w:t>IT prostředí Zadavatele</w:t>
      </w:r>
      <w:r w:rsidRPr="001A1A6E">
        <w:rPr>
          <w:b/>
          <w:bCs/>
        </w:rPr>
        <w:t xml:space="preserve"> </w:t>
      </w:r>
      <w:r w:rsidRPr="001A1A6E">
        <w:t xml:space="preserve">znamená veškerý Hardware ve vlastnictví Objednatele a Software, ve vztahu k němuž je Objednatel nositelem potřebných oprávnění, nebo Hardware a Software využívaný Objednatelem na základě jiného právního titulu než Smlouvy. Jedná se zejména o servery, disková pole a stanice, aplikace třetích osob, pasivní a aktivní datovou infrastrukturu (kabeláže, switche, VPN linky apod.) a další. Podrobná specifikace IT prostředí Objednatele je uvedena v Zadávací dokumentaci, a to zejména v příloze č. </w:t>
      </w:r>
      <w:r w:rsidR="00143117" w:rsidRPr="001A1A6E">
        <w:t>17</w:t>
      </w:r>
      <w:r w:rsidRPr="001A1A6E">
        <w:t xml:space="preserve"> Zadávací dokumentace</w:t>
      </w:r>
      <w:r w:rsidR="00143117" w:rsidRPr="001A1A6E">
        <w:t xml:space="preserve"> </w:t>
      </w:r>
      <w:r w:rsidR="00E125C4" w:rsidRPr="001A1A6E">
        <w:t>[</w:t>
      </w:r>
      <w:r w:rsidR="00143117" w:rsidRPr="001A1A6E">
        <w:rPr>
          <w:i/>
          <w:iCs/>
        </w:rPr>
        <w:t>Platforma Správy železnic</w:t>
      </w:r>
      <w:r w:rsidR="00E125C4" w:rsidRPr="001A1A6E">
        <w:t>]</w:t>
      </w:r>
      <w:r w:rsidRPr="001A1A6E">
        <w:t xml:space="preserve"> a v Technické specifikaci.</w:t>
      </w:r>
    </w:p>
    <w:p w14:paraId="2750F069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Klíčové pozice </w:t>
      </w:r>
      <w:r w:rsidRPr="001A1A6E">
        <w:t>má význam uvedený v článku 14.1.1.</w:t>
      </w:r>
      <w:r w:rsidR="0040323F" w:rsidRPr="001A1A6E">
        <w:t xml:space="preserve"> Zvláštních obchodních podmínek.</w:t>
      </w:r>
    </w:p>
    <w:p w14:paraId="16D9F6AC" w14:textId="3AC2EE00" w:rsidR="001152CA" w:rsidRPr="001A1A6E" w:rsidRDefault="001152CA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bCs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 xml:space="preserve">Kontaktní místo Dodavatele 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>znamená HelpDesk, kontaktní e-mailovou adresu Dodavatele a kontaktní telefonní číslo Dodavatele, které může Objednatel používat pro účely hlášení Incidentů a Požadavků.</w:t>
      </w:r>
    </w:p>
    <w:p w14:paraId="6723C036" w14:textId="5D1201BF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>Konzultace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znamená předběžnou tržní konzultaci</w:t>
      </w:r>
      <w:r w:rsidR="00F719D7" w:rsidRPr="001A1A6E">
        <w:rPr>
          <w:rFonts w:ascii="Verdana" w:eastAsia="Times New Roman" w:hAnsi="Verdana" w:cs="Calibri"/>
          <w:kern w:val="32"/>
          <w:lang w:eastAsia="cs-CZ"/>
        </w:rPr>
        <w:t xml:space="preserve"> ve smyslu § 33 ZZVZ</w:t>
      </w:r>
      <w:r w:rsidRPr="001A1A6E">
        <w:rPr>
          <w:rFonts w:ascii="Verdana" w:eastAsia="Times New Roman" w:hAnsi="Verdana" w:cs="Calibri"/>
          <w:kern w:val="32"/>
          <w:lang w:eastAsia="cs-CZ"/>
        </w:rPr>
        <w:t>.</w:t>
      </w:r>
    </w:p>
    <w:p w14:paraId="6191D02D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Kvalifikovaná osoba </w:t>
      </w:r>
      <w:r w:rsidRPr="001A1A6E">
        <w:t>má význam uvedený v článku 14.1.1.</w:t>
      </w:r>
      <w:r w:rsidR="0040323F" w:rsidRPr="001A1A6E">
        <w:t xml:space="preserve"> Zvláštních obchodních podmínek.</w:t>
      </w:r>
    </w:p>
    <w:p w14:paraId="31EC322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Licence </w:t>
      </w:r>
      <w:r w:rsidRPr="001A1A6E">
        <w:t>má význam uvedený v článku 6.1.1.</w:t>
      </w:r>
      <w:r w:rsidR="0040323F" w:rsidRPr="001A1A6E">
        <w:t xml:space="preserve"> Zvláštních obchodních podmínek.</w:t>
      </w:r>
    </w:p>
    <w:p w14:paraId="4D4CD9E9" w14:textId="7803422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Licence k Standardnímu Software </w:t>
      </w:r>
      <w:r w:rsidRPr="001A1A6E">
        <w:t>má význam uvedený v článku 6.2.1.</w:t>
      </w:r>
      <w:r w:rsidR="0040323F" w:rsidRPr="001A1A6E">
        <w:t xml:space="preserve"> Zvláštních obchodních podmínek.</w:t>
      </w:r>
    </w:p>
    <w:p w14:paraId="18508E06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Minimální kvalifikační předpoklady </w:t>
      </w:r>
      <w:r w:rsidRPr="001A1A6E">
        <w:t>má význam uvedený v článku 14.1.1</w:t>
      </w:r>
      <w:r w:rsidR="0040323F" w:rsidRPr="001A1A6E">
        <w:t xml:space="preserve"> Zvláštních obchodních podmínek.</w:t>
      </w:r>
    </w:p>
    <w:p w14:paraId="65652F81" w14:textId="3B0C45E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Modernizace</w:t>
      </w:r>
      <w:r w:rsidR="00AC75A3" w:rsidRPr="001A1A6E">
        <w:rPr>
          <w:b/>
          <w:bCs/>
        </w:rPr>
        <w:t xml:space="preserve"> </w:t>
      </w:r>
      <w:r w:rsidR="00AC75A3" w:rsidRPr="001A1A6E">
        <w:t>nebo</w:t>
      </w:r>
      <w:r w:rsidR="00AC75A3" w:rsidRPr="001A1A6E">
        <w:rPr>
          <w:b/>
          <w:bCs/>
        </w:rPr>
        <w:t xml:space="preserve"> „Update“</w:t>
      </w:r>
      <w:r w:rsidRPr="001A1A6E">
        <w:rPr>
          <w:b/>
          <w:bCs/>
        </w:rPr>
        <w:t xml:space="preserve"> </w:t>
      </w:r>
      <w:r w:rsidRPr="001A1A6E">
        <w:t>je změna verze Software, která zpravidla představuje výraznější zásah do dílčí funkcionality Software, přepracováním jeho vybrané funkcionality či doplnění funkcionality nové, zvýšení kompatibility Software s jinými prvky informačních a komunikačních technologií, či jinou optimalizaci funkce Software nad rámec Aktualizace (v rámci IT se také často označuje jako změna druhé číslice v čísle verze Software, tedy např. 4.1 na 4.2</w:t>
      </w:r>
      <w:r w:rsidR="00887A01" w:rsidRPr="001A1A6E">
        <w:t>).</w:t>
      </w:r>
    </w:p>
    <w:p w14:paraId="2959E50D" w14:textId="20D9AC39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>Mód financí</w:t>
      </w:r>
      <w:r w:rsidRPr="001A1A6E">
        <w:t xml:space="preserve"> </w:t>
      </w:r>
      <w:r w:rsidR="00AC75A3" w:rsidRPr="001A1A6E">
        <w:t>znamená m</w:t>
      </w:r>
      <w:r w:rsidRPr="001A1A6E">
        <w:t xml:space="preserve">ód, ve kterém se spočítá, jaká bude kvalita </w:t>
      </w:r>
      <w:r w:rsidR="00246D2A" w:rsidRPr="001A1A6E">
        <w:t>Infrastruktury</w:t>
      </w:r>
      <w:r w:rsidRPr="001A1A6E">
        <w:t xml:space="preserve"> při uživatelem stanovených finančních prostředcích</w:t>
      </w:r>
      <w:r w:rsidR="00AC75A3" w:rsidRPr="001A1A6E">
        <w:t>.</w:t>
      </w:r>
    </w:p>
    <w:p w14:paraId="3576C811" w14:textId="7D5EFF9E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>Mód kvality</w:t>
      </w:r>
      <w:r w:rsidRPr="001A1A6E">
        <w:t xml:space="preserve"> </w:t>
      </w:r>
      <w:r w:rsidR="00AC75A3" w:rsidRPr="001A1A6E">
        <w:t>znamená m</w:t>
      </w:r>
      <w:r w:rsidRPr="001A1A6E">
        <w:t xml:space="preserve">ód, ve kterém se určuje optimální potřeba finančních prostředků nutných k dosažení definované kvality </w:t>
      </w:r>
      <w:r w:rsidR="00246D2A" w:rsidRPr="001A1A6E">
        <w:t>Infrastruktury</w:t>
      </w:r>
      <w:r w:rsidR="00AC75A3" w:rsidRPr="001A1A6E">
        <w:t>.</w:t>
      </w:r>
    </w:p>
    <w:p w14:paraId="17565997" w14:textId="4D0041ED" w:rsidR="00C07999" w:rsidRPr="001A1A6E" w:rsidRDefault="00C07999" w:rsidP="00FE5A60">
      <w:pPr>
        <w:pStyle w:val="Odst"/>
        <w:spacing w:before="80" w:after="0"/>
      </w:pPr>
      <w:r w:rsidRPr="001A1A6E">
        <w:rPr>
          <w:b/>
        </w:rPr>
        <w:t>Monitoring</w:t>
      </w:r>
      <w:r w:rsidRPr="001A1A6E">
        <w:t xml:space="preserve"> </w:t>
      </w:r>
      <w:r w:rsidR="00AC75A3" w:rsidRPr="001A1A6E">
        <w:t>znamená t</w:t>
      </w:r>
      <w:r w:rsidRPr="001A1A6E">
        <w:t>rvalý sběr stavů jednotlivých komponent, které jsou potřebné pro poskytování služby</w:t>
      </w:r>
      <w:r w:rsidR="00D1655B" w:rsidRPr="001A1A6E">
        <w:t xml:space="preserve"> prostřednictvím Systém</w:t>
      </w:r>
      <w:r w:rsidR="00CC75D3" w:rsidRPr="001A1A6E">
        <w:t>u</w:t>
      </w:r>
      <w:r w:rsidRPr="001A1A6E">
        <w:t>.</w:t>
      </w:r>
    </w:p>
    <w:p w14:paraId="75DC51F5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Nabídka </w:t>
      </w:r>
      <w:r w:rsidRPr="001A1A6E">
        <w:t xml:space="preserve">má význam uvedený v článku 2.2 (b)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20412C00" w14:textId="57D1D1F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Náhradní Kvalifikované osoby</w:t>
      </w:r>
      <w:r w:rsidRPr="001A1A6E">
        <w:t xml:space="preserve"> má význam uvedený v článku 14.1.1.</w:t>
      </w:r>
      <w:r w:rsidR="0040323F" w:rsidRPr="001A1A6E">
        <w:t xml:space="preserve"> Zvláštních obchodních podmínek.</w:t>
      </w:r>
    </w:p>
    <w:p w14:paraId="27718D9C" w14:textId="47DAE953" w:rsidR="00C07999" w:rsidRPr="001A1A6E" w:rsidRDefault="00C07999" w:rsidP="00FE5A60">
      <w:pPr>
        <w:pStyle w:val="Odst"/>
        <w:spacing w:before="80" w:after="0"/>
      </w:pPr>
      <w:r w:rsidRPr="001A1A6E">
        <w:rPr>
          <w:b/>
        </w:rPr>
        <w:t xml:space="preserve">Naléhavost </w:t>
      </w:r>
      <w:r w:rsidR="00AC75A3" w:rsidRPr="001A1A6E">
        <w:rPr>
          <w:b/>
        </w:rPr>
        <w:t>I</w:t>
      </w:r>
      <w:r w:rsidRPr="001A1A6E">
        <w:rPr>
          <w:b/>
        </w:rPr>
        <w:t>ncidentu (urgence)</w:t>
      </w:r>
      <w:r w:rsidRPr="001A1A6E">
        <w:t xml:space="preserve"> </w:t>
      </w:r>
      <w:r w:rsidR="00AC75A3" w:rsidRPr="001A1A6E">
        <w:t>znamená d</w:t>
      </w:r>
      <w:r w:rsidRPr="001A1A6E">
        <w:t>ůležitost incidentu z pohledu uživatele. Blíže specifikováno v článku 8.1.7</w:t>
      </w:r>
      <w:r w:rsidR="001D6204" w:rsidRPr="001A1A6E">
        <w:t>.3</w:t>
      </w:r>
      <w:r w:rsidRPr="001A1A6E">
        <w:t xml:space="preserve"> Technické specifikace</w:t>
      </w:r>
      <w:r w:rsidR="00AC75A3" w:rsidRPr="001A1A6E">
        <w:t>.</w:t>
      </w:r>
    </w:p>
    <w:p w14:paraId="7F41C98C" w14:textId="40529D16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lastRenderedPageBreak/>
        <w:t xml:space="preserve">Nový dodavatel </w:t>
      </w:r>
      <w:r w:rsidRPr="001A1A6E">
        <w:t>má význam uvedený v článku</w:t>
      </w:r>
      <w:r w:rsidRPr="001A1A6E">
        <w:rPr>
          <w:rFonts w:ascii="Verdana" w:hAnsi="Verdana" w:cstheme="minorHAnsi"/>
        </w:rPr>
        <w:t xml:space="preserve"> 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19.2 </w:t>
      </w:r>
      <w:r w:rsidRPr="001A1A6E">
        <w:rPr>
          <w:rFonts w:ascii="Verdana" w:hAnsi="Verdana" w:cstheme="minorHAnsi"/>
        </w:rPr>
        <w:t>Zadávací dokumentace.</w:t>
      </w:r>
    </w:p>
    <w:p w14:paraId="74B257C3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4" w:name="_Hlk26264618"/>
      <w:r w:rsidRPr="001A1A6E">
        <w:rPr>
          <w:b/>
          <w:bCs/>
        </w:rPr>
        <w:t xml:space="preserve">Občanský zákoník </w:t>
      </w:r>
      <w:r w:rsidRPr="001A1A6E">
        <w:t>znamená zákon č. 89/2012 Sb., občanský zákoník, ve znění pozdějších předpisů.</w:t>
      </w:r>
    </w:p>
    <w:p w14:paraId="78DDBF49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Obchodní tajemství </w:t>
      </w:r>
      <w:r w:rsidRPr="001A1A6E">
        <w:t>znamená obchodní tajemství ve smyslu § 504 Občanského zákoníku.</w:t>
      </w:r>
    </w:p>
    <w:p w14:paraId="6E003FA3" w14:textId="6106405B" w:rsidR="008C752C" w:rsidRPr="001A1A6E" w:rsidRDefault="008C752C" w:rsidP="00FE5A60">
      <w:pPr>
        <w:pStyle w:val="TPText-1slovan"/>
        <w:numPr>
          <w:ilvl w:val="0"/>
          <w:numId w:val="0"/>
        </w:numPr>
        <w:jc w:val="both"/>
        <w:rPr>
          <w:rFonts w:cs="Times New Roman"/>
        </w:rPr>
      </w:pPr>
      <w:r w:rsidRPr="001A1A6E">
        <w:rPr>
          <w:b/>
          <w:bCs/>
        </w:rPr>
        <w:t xml:space="preserve">Objednatel </w:t>
      </w:r>
      <w:r w:rsidR="00AC75A3" w:rsidRPr="001A1A6E">
        <w:t>nebo</w:t>
      </w:r>
      <w:r w:rsidR="00AC75A3" w:rsidRPr="001A1A6E">
        <w:rPr>
          <w:b/>
          <w:bCs/>
        </w:rPr>
        <w:t xml:space="preserve"> „SŽ“ </w:t>
      </w:r>
      <w:r w:rsidRPr="001A1A6E">
        <w:t xml:space="preserve">je </w:t>
      </w:r>
      <w:r w:rsidRPr="001A1A6E">
        <w:rPr>
          <w:rFonts w:cs="Times New Roman"/>
        </w:rPr>
        <w:t>Správa železnic, státní organizace, IČO: 709 94 234, se sídlem Praha</w:t>
      </w:r>
      <w:r w:rsidR="0072569B" w:rsidRPr="001A1A6E">
        <w:rPr>
          <w:rFonts w:cs="Times New Roman"/>
        </w:rPr>
        <w:t> </w:t>
      </w:r>
      <w:r w:rsidRPr="001A1A6E">
        <w:rPr>
          <w:rFonts w:cs="Times New Roman"/>
        </w:rPr>
        <w:t>1 – Nové Město, Dlážděná 1003/7, PSČ 110 00, zapsaná v obchodním rejstříku vedeném Městským soudem v Praze pod sp. zn. A 48384.</w:t>
      </w:r>
    </w:p>
    <w:p w14:paraId="65574511" w14:textId="285ED96C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 xml:space="preserve">Objekt </w:t>
      </w:r>
      <w:r w:rsidR="00AC75A3" w:rsidRPr="001A1A6E">
        <w:rPr>
          <w:bCs/>
        </w:rPr>
        <w:t>znamená</w:t>
      </w:r>
      <w:r w:rsidR="00AC75A3" w:rsidRPr="001A1A6E">
        <w:rPr>
          <w:b/>
        </w:rPr>
        <w:t xml:space="preserve"> </w:t>
      </w:r>
      <w:r w:rsidR="00AC75A3" w:rsidRPr="001A1A6E">
        <w:t>v</w:t>
      </w:r>
      <w:r w:rsidRPr="001A1A6E">
        <w:t>ybran</w:t>
      </w:r>
      <w:r w:rsidR="00AC75A3" w:rsidRPr="001A1A6E">
        <w:t xml:space="preserve">ou </w:t>
      </w:r>
      <w:r w:rsidRPr="001A1A6E">
        <w:t xml:space="preserve">část </w:t>
      </w:r>
      <w:r w:rsidR="00AC75A3" w:rsidRPr="001A1A6E">
        <w:t>I</w:t>
      </w:r>
      <w:r w:rsidRPr="001A1A6E">
        <w:t>nfrastruktury</w:t>
      </w:r>
      <w:r w:rsidR="00AC75A3" w:rsidRPr="001A1A6E">
        <w:t>.</w:t>
      </w:r>
    </w:p>
    <w:p w14:paraId="1A96549E" w14:textId="0EA29412" w:rsidR="00847B0D" w:rsidRPr="001A1A6E" w:rsidRDefault="00847B0D" w:rsidP="00FE5A60">
      <w:pPr>
        <w:pStyle w:val="TPText-1slovan"/>
        <w:numPr>
          <w:ilvl w:val="0"/>
          <w:numId w:val="0"/>
        </w:numPr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hAnsiTheme="majorHAnsi"/>
          <w:b/>
          <w:bCs/>
        </w:rPr>
        <w:t>Objednávka</w:t>
      </w:r>
      <w:r w:rsidRPr="001A1A6E">
        <w:rPr>
          <w:rFonts w:asciiTheme="majorHAnsi" w:hAnsiTheme="majorHAnsi"/>
        </w:rPr>
        <w:t xml:space="preserve"> </w:t>
      </w:r>
      <w:r w:rsidRPr="001A1A6E">
        <w:t xml:space="preserve">má význam uvedený v článku </w:t>
      </w:r>
      <w:r w:rsidRPr="001A1A6E">
        <w:rPr>
          <w:rFonts w:asciiTheme="majorHAnsi" w:hAnsiTheme="majorHAnsi"/>
        </w:rPr>
        <w:t xml:space="preserve">2.2 (d)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0E171C62" w14:textId="59C7DB3A" w:rsidR="00D94EC3" w:rsidRPr="001A1A6E" w:rsidRDefault="00D94EC3" w:rsidP="00FE5A60">
      <w:pPr>
        <w:spacing w:before="80" w:after="0"/>
        <w:jc w:val="both"/>
      </w:pPr>
      <w:r w:rsidRPr="001A1A6E">
        <w:rPr>
          <w:b/>
        </w:rPr>
        <w:t>Odbornost</w:t>
      </w:r>
      <w:r w:rsidRPr="001A1A6E">
        <w:t xml:space="preserve"> </w:t>
      </w:r>
      <w:r w:rsidR="00AC75A3" w:rsidRPr="001A1A6E">
        <w:t>znamená s</w:t>
      </w:r>
      <w:r w:rsidRPr="001A1A6E">
        <w:t>ubjekt kvalifikovaný pro plnění určitých úkolů</w:t>
      </w:r>
      <w:r w:rsidR="00AC75A3" w:rsidRPr="001A1A6E">
        <w:t>.</w:t>
      </w:r>
    </w:p>
    <w:p w14:paraId="7C7108B1" w14:textId="376A97F7" w:rsidR="00C07999" w:rsidRPr="001A1A6E" w:rsidRDefault="00C07999" w:rsidP="00FE5A60">
      <w:pPr>
        <w:spacing w:before="80" w:after="0"/>
        <w:jc w:val="both"/>
      </w:pPr>
      <w:r w:rsidRPr="001A1A6E">
        <w:rPr>
          <w:b/>
        </w:rPr>
        <w:t xml:space="preserve">Odstávky </w:t>
      </w:r>
      <w:r w:rsidR="00AC75A3" w:rsidRPr="001A1A6E">
        <w:t>znamená d</w:t>
      </w:r>
      <w:r w:rsidRPr="001A1A6E">
        <w:t>ob</w:t>
      </w:r>
      <w:r w:rsidR="00AC75A3" w:rsidRPr="001A1A6E">
        <w:t>u</w:t>
      </w:r>
      <w:r w:rsidRPr="001A1A6E">
        <w:t xml:space="preserve">, ve které je omezen, popř. přerušen provoz </w:t>
      </w:r>
      <w:r w:rsidR="00B70CF2" w:rsidRPr="001A1A6E">
        <w:t>Systému</w:t>
      </w:r>
      <w:r w:rsidRPr="001A1A6E">
        <w:t xml:space="preserve">. V průběhu </w:t>
      </w:r>
      <w:r w:rsidR="00B70CF2" w:rsidRPr="001A1A6E">
        <w:t>O</w:t>
      </w:r>
      <w:r w:rsidRPr="001A1A6E">
        <w:t xml:space="preserve">dstávky zabezpečuje Dodavatel činnosti nezbytné k zachování dalšího provozu </w:t>
      </w:r>
      <w:r w:rsidR="00B70CF2" w:rsidRPr="001A1A6E">
        <w:t>Systému</w:t>
      </w:r>
      <w:r w:rsidRPr="001A1A6E">
        <w:t>, tj.</w:t>
      </w:r>
      <w:r w:rsidR="00FE5727" w:rsidRPr="001A1A6E">
        <w:t> </w:t>
      </w:r>
      <w:r w:rsidRPr="001A1A6E">
        <w:t xml:space="preserve">provádění zálohování systémů údržby, plánovaných oprav apod. Pro účely výpočtu parametru Dostupnost se doba plánovaných </w:t>
      </w:r>
      <w:r w:rsidR="00B70CF2" w:rsidRPr="001A1A6E">
        <w:t>O</w:t>
      </w:r>
      <w:r w:rsidRPr="001A1A6E">
        <w:t xml:space="preserve">dstávek nezapočítává do doby nedostupnosti </w:t>
      </w:r>
      <w:r w:rsidR="00B70CF2" w:rsidRPr="001A1A6E">
        <w:t>Systému</w:t>
      </w:r>
      <w:r w:rsidRPr="001A1A6E">
        <w:t xml:space="preserve">. Plánované </w:t>
      </w:r>
      <w:r w:rsidR="00B70CF2" w:rsidRPr="001A1A6E">
        <w:t>O</w:t>
      </w:r>
      <w:r w:rsidRPr="001A1A6E">
        <w:t>dstávky jsou prioritně Dodavatelem zařazovány mimo čas provozu služeb.</w:t>
      </w:r>
    </w:p>
    <w:p w14:paraId="608B4169" w14:textId="1B20B9A2" w:rsidR="00C07999" w:rsidRPr="001A1A6E" w:rsidRDefault="00C07999" w:rsidP="00FE5A60">
      <w:pPr>
        <w:pStyle w:val="TPText-1slovan"/>
        <w:numPr>
          <w:ilvl w:val="0"/>
          <w:numId w:val="11"/>
        </w:numPr>
        <w:ind w:left="851" w:hanging="567"/>
        <w:jc w:val="both"/>
      </w:pPr>
      <w:r w:rsidRPr="001A1A6E">
        <w:t xml:space="preserve">Pravidelné </w:t>
      </w:r>
      <w:r w:rsidR="00B70CF2" w:rsidRPr="001A1A6E">
        <w:t>O</w:t>
      </w:r>
      <w:r w:rsidRPr="001A1A6E">
        <w:t xml:space="preserve">dstávky: Pravidelné </w:t>
      </w:r>
      <w:r w:rsidR="00B70CF2" w:rsidRPr="001A1A6E">
        <w:t>O</w:t>
      </w:r>
      <w:r w:rsidRPr="001A1A6E">
        <w:t xml:space="preserve">dstávky, jejichž rozsah je uveden v </w:t>
      </w:r>
      <w:r w:rsidR="00B70CF2" w:rsidRPr="001A1A6E">
        <w:t>p</w:t>
      </w:r>
      <w:r w:rsidRPr="001A1A6E">
        <w:t xml:space="preserve">lánu </w:t>
      </w:r>
      <w:r w:rsidR="00B70CF2" w:rsidRPr="001A1A6E">
        <w:t>O</w:t>
      </w:r>
      <w:r w:rsidRPr="001A1A6E">
        <w:t>dstávek Odboru</w:t>
      </w:r>
      <w:r w:rsidR="00B70CF2" w:rsidRPr="001A1A6E">
        <w:t xml:space="preserve"> </w:t>
      </w:r>
      <w:r w:rsidRPr="001A1A6E">
        <w:t xml:space="preserve">informatiky </w:t>
      </w:r>
      <w:r w:rsidR="00B70CF2" w:rsidRPr="001A1A6E">
        <w:t>Objednatele</w:t>
      </w:r>
      <w:r w:rsidRPr="001A1A6E">
        <w:t xml:space="preserve">, který je vedený na smluvené období. Objednatel může požádat v naléhavých </w:t>
      </w:r>
      <w:r w:rsidR="00B70CF2" w:rsidRPr="001A1A6E">
        <w:t>a o</w:t>
      </w:r>
      <w:r w:rsidRPr="001A1A6E">
        <w:t xml:space="preserve">důvodněných případech o přesunutí tohoto typu </w:t>
      </w:r>
      <w:r w:rsidR="00B70CF2" w:rsidRPr="001A1A6E">
        <w:t>O</w:t>
      </w:r>
      <w:r w:rsidRPr="001A1A6E">
        <w:t xml:space="preserve">dstávky. Při plánování </w:t>
      </w:r>
      <w:r w:rsidR="00B70CF2" w:rsidRPr="001A1A6E">
        <w:t>O</w:t>
      </w:r>
      <w:r w:rsidRPr="001A1A6E">
        <w:t>dstávek se vyhodnocují a porovnávají rizika na straně Dodavatele i Objednatele.</w:t>
      </w:r>
    </w:p>
    <w:p w14:paraId="3D7F8145" w14:textId="27B80DE7" w:rsidR="00C07999" w:rsidRPr="001A1A6E" w:rsidRDefault="00C07999" w:rsidP="00FE5A60">
      <w:pPr>
        <w:pStyle w:val="TPText-1slovan"/>
        <w:numPr>
          <w:ilvl w:val="0"/>
          <w:numId w:val="11"/>
        </w:numPr>
        <w:ind w:left="851" w:hanging="567"/>
        <w:jc w:val="both"/>
      </w:pPr>
      <w:r w:rsidRPr="001A1A6E">
        <w:t xml:space="preserve">Nepravidelné </w:t>
      </w:r>
      <w:r w:rsidR="00B70CF2" w:rsidRPr="001A1A6E">
        <w:t>O</w:t>
      </w:r>
      <w:r w:rsidRPr="001A1A6E">
        <w:t xml:space="preserve">dstávky: Odstávky musí být požadovány Dodavatelem u </w:t>
      </w:r>
      <w:r w:rsidR="00B70CF2" w:rsidRPr="001A1A6E">
        <w:t>Objednatele</w:t>
      </w:r>
      <w:r w:rsidRPr="001A1A6E">
        <w:t xml:space="preserve"> min</w:t>
      </w:r>
      <w:r w:rsidR="00B70CF2" w:rsidRPr="001A1A6E">
        <w:t>imálně pět (</w:t>
      </w:r>
      <w:r w:rsidRPr="001A1A6E">
        <w:t>5</w:t>
      </w:r>
      <w:r w:rsidR="00B70CF2" w:rsidRPr="001A1A6E">
        <w:t>)</w:t>
      </w:r>
      <w:r w:rsidRPr="001A1A6E">
        <w:t xml:space="preserve"> dní před termínem odstavení</w:t>
      </w:r>
      <w:r w:rsidR="00B70CF2" w:rsidRPr="001A1A6E">
        <w:t xml:space="preserve"> Systému</w:t>
      </w:r>
      <w:r w:rsidRPr="001A1A6E">
        <w:t xml:space="preserve">. V případě, že délka trvání takové </w:t>
      </w:r>
      <w:r w:rsidR="00B70CF2" w:rsidRPr="001A1A6E">
        <w:t>O</w:t>
      </w:r>
      <w:r w:rsidRPr="001A1A6E">
        <w:t xml:space="preserve">dstávky přesahuje </w:t>
      </w:r>
      <w:r w:rsidR="00B70CF2" w:rsidRPr="001A1A6E">
        <w:t>dvacet čtyři (</w:t>
      </w:r>
      <w:r w:rsidRPr="001A1A6E">
        <w:t>24</w:t>
      </w:r>
      <w:r w:rsidR="00B70CF2" w:rsidRPr="001A1A6E">
        <w:t>)</w:t>
      </w:r>
      <w:r w:rsidRPr="001A1A6E">
        <w:t xml:space="preserve"> hodin, musí být požadována min</w:t>
      </w:r>
      <w:r w:rsidR="00B70CF2" w:rsidRPr="001A1A6E">
        <w:t>imálně čtrnáct (</w:t>
      </w:r>
      <w:r w:rsidRPr="001A1A6E">
        <w:t>14</w:t>
      </w:r>
      <w:r w:rsidR="00B70CF2" w:rsidRPr="001A1A6E">
        <w:t>)</w:t>
      </w:r>
      <w:r w:rsidRPr="001A1A6E">
        <w:t xml:space="preserve"> dní před termínem odstavení</w:t>
      </w:r>
      <w:r w:rsidR="00B70CF2" w:rsidRPr="001A1A6E">
        <w:t xml:space="preserve"> Systému</w:t>
      </w:r>
      <w:r w:rsidRPr="001A1A6E">
        <w:t xml:space="preserve">. </w:t>
      </w:r>
      <w:r w:rsidR="00B70CF2" w:rsidRPr="001A1A6E">
        <w:t>Objednatel</w:t>
      </w:r>
      <w:r w:rsidRPr="001A1A6E">
        <w:t xml:space="preserve"> může v naléhavých zdůvodněných případech a po vzájemné dohodě s</w:t>
      </w:r>
      <w:r w:rsidR="00B70CF2" w:rsidRPr="001A1A6E">
        <w:t xml:space="preserve"> Dodavatelem </w:t>
      </w:r>
      <w:r w:rsidRPr="001A1A6E">
        <w:t xml:space="preserve">tento typ </w:t>
      </w:r>
      <w:r w:rsidR="00B70CF2" w:rsidRPr="001A1A6E">
        <w:t>O</w:t>
      </w:r>
      <w:r w:rsidRPr="001A1A6E">
        <w:t xml:space="preserve">dstávky zamítnout v případě, že jejich zamítnutím není zvýšeno provozní riziko Dodavatele, které může vést k havárii </w:t>
      </w:r>
      <w:r w:rsidR="00B70CF2" w:rsidRPr="001A1A6E">
        <w:t>S</w:t>
      </w:r>
      <w:r w:rsidRPr="001A1A6E">
        <w:t>ystému.</w:t>
      </w:r>
    </w:p>
    <w:p w14:paraId="1438E361" w14:textId="57C35AF4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Ohlašovatel </w:t>
      </w:r>
      <w:r w:rsidRPr="001A1A6E">
        <w:t>znamená uživatel Předmětu Plnění; případně osoba stanovená dle vymezení parametrů Help</w:t>
      </w:r>
      <w:r w:rsidR="00E43F2D" w:rsidRPr="001A1A6E">
        <w:t>D</w:t>
      </w:r>
      <w:r w:rsidRPr="001A1A6E">
        <w:t>esk ve smyslu článku 10.1.5.</w:t>
      </w:r>
      <w:r w:rsidR="0040323F" w:rsidRPr="001A1A6E">
        <w:t xml:space="preserve"> Zvláštních obchodních podmínek.</w:t>
      </w:r>
    </w:p>
    <w:bookmarkEnd w:id="4"/>
    <w:p w14:paraId="6577B9A2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Opční právo </w:t>
      </w:r>
      <w:r w:rsidRPr="001A1A6E">
        <w:t>představuje vyhrazenou změnu závazku v souladu s ustanovením § 100 odst. 3 ZZVZ ze Smlouvy spočívající v pořízení dalšího obdobného Plnění od vybraného uchazeče v rámci zadávacího řízení Veřejné zakázky, tj. od Dodavatele dle Smlouvy.</w:t>
      </w:r>
    </w:p>
    <w:p w14:paraId="3D195AF0" w14:textId="1D34833B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Osobní údaje </w:t>
      </w:r>
      <w:r w:rsidRPr="001A1A6E">
        <w:t>znamenají osobní údaje ve smyslu článku 4 bodu 1) GDPR, včetně zvláštních kategorií osobních údajů ve smyslu článku 9 GDPR a osobních údajů týkajících se rozsudků v trestních věcech a trestných činů ve smyslu článku 10 GDPR.</w:t>
      </w:r>
    </w:p>
    <w:p w14:paraId="10C26FEC" w14:textId="375561F9" w:rsidR="00E02806" w:rsidRPr="001A1A6E" w:rsidRDefault="00E02806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hAnsiTheme="majorHAnsi"/>
        </w:rPr>
      </w:pPr>
      <w:r w:rsidRPr="001A1A6E">
        <w:rPr>
          <w:rFonts w:asciiTheme="majorHAnsi" w:hAnsiTheme="majorHAnsi"/>
          <w:b/>
          <w:bCs/>
        </w:rPr>
        <w:t xml:space="preserve">Paušální služby </w:t>
      </w:r>
      <w:r w:rsidRPr="001A1A6E">
        <w:t xml:space="preserve">má význam uvedený v článku </w:t>
      </w:r>
      <w:r w:rsidRPr="001A1A6E">
        <w:rPr>
          <w:rFonts w:asciiTheme="majorHAnsi" w:hAnsiTheme="majorHAnsi"/>
        </w:rPr>
        <w:t>1.1</w:t>
      </w:r>
      <w:r w:rsidR="00E43F2D" w:rsidRPr="001A1A6E">
        <w:rPr>
          <w:rFonts w:asciiTheme="majorHAnsi" w:hAnsiTheme="majorHAnsi"/>
        </w:rPr>
        <w:t xml:space="preserve"> (a)</w:t>
      </w:r>
      <w:r w:rsidRPr="001A1A6E">
        <w:rPr>
          <w:rFonts w:asciiTheme="majorHAnsi" w:hAnsiTheme="majorHAnsi"/>
        </w:rPr>
        <w:t xml:space="preserve">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46CA292E" w14:textId="1241B270" w:rsidR="008F0221" w:rsidRPr="001A1A6E" w:rsidRDefault="008F0221" w:rsidP="00FE5A60">
      <w:pPr>
        <w:spacing w:before="80" w:after="0"/>
        <w:jc w:val="both"/>
      </w:pPr>
      <w:r w:rsidRPr="001A1A6E">
        <w:rPr>
          <w:b/>
        </w:rPr>
        <w:t xml:space="preserve">Pilotní provoz </w:t>
      </w:r>
      <w:r w:rsidRPr="001A1A6E">
        <w:rPr>
          <w:bCs/>
        </w:rPr>
        <w:t>znamená provoz</w:t>
      </w:r>
      <w:r w:rsidRPr="001A1A6E">
        <w:t xml:space="preserve"> Systému v rozsahu všech jeho funkcionalit na omezeném rozsahu Infrastruktury</w:t>
      </w:r>
      <w:r w:rsidR="006E757C" w:rsidRPr="001A1A6E">
        <w:t>; Pilotní provoz představuje Etapu 3 dle Harmonogramu projektu</w:t>
      </w:r>
      <w:r w:rsidRPr="001A1A6E">
        <w:t>.</w:t>
      </w:r>
    </w:p>
    <w:p w14:paraId="0E4C7632" w14:textId="181601DF" w:rsidR="004E365D" w:rsidRPr="001A1A6E" w:rsidRDefault="004E365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hAnsiTheme="majorHAnsi"/>
          <w:b/>
        </w:rPr>
        <w:t xml:space="preserve">Plán ukončení </w:t>
      </w:r>
      <w:r w:rsidRPr="001A1A6E">
        <w:t>má význam uvedený v článku</w:t>
      </w:r>
      <w:r w:rsidRPr="001A1A6E">
        <w:rPr>
          <w:rFonts w:asciiTheme="majorHAnsi" w:hAnsiTheme="majorHAnsi"/>
        </w:rPr>
        <w:t xml:space="preserve"> 4.6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265F1E41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Plnění </w:t>
      </w:r>
      <w:r w:rsidRPr="001A1A6E">
        <w:t>představuje plnění, které tvoří předmět Smlouvy a k němuž se váže povinnost Dodavatele toto plnění Objednateli poskytovat. Plnění je blíže specifikované ve Smlouvě a v Technické specifikaci.</w:t>
      </w:r>
    </w:p>
    <w:p w14:paraId="2A185F08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Poddodavatel </w:t>
      </w:r>
      <w:r w:rsidRPr="001A1A6E">
        <w:t xml:space="preserve">znamená kteroukoli třetí osobu realizující poddodávky pro Dodavatele v souvislosti s Plněním. Poddodavatelé mohou být výslovně uvedeni v Příloze Smlouvy </w:t>
      </w:r>
      <w:r w:rsidRPr="001A1A6E">
        <w:rPr>
          <w:i/>
          <w:iCs/>
        </w:rPr>
        <w:t>Poddodavatelé</w:t>
      </w:r>
      <w:r w:rsidRPr="001A1A6E">
        <w:t>.</w:t>
      </w:r>
    </w:p>
    <w:p w14:paraId="04029153" w14:textId="47DFD998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Podetapa</w:t>
      </w:r>
      <w:r w:rsidRPr="001A1A6E">
        <w:t xml:space="preserve"> </w:t>
      </w:r>
      <w:r w:rsidR="00E75220" w:rsidRPr="001A1A6E">
        <w:t>znamená r</w:t>
      </w:r>
      <w:r w:rsidR="002943F9" w:rsidRPr="001A1A6E">
        <w:t xml:space="preserve">ealizační část </w:t>
      </w:r>
      <w:r w:rsidR="00E75220" w:rsidRPr="001A1A6E">
        <w:t xml:space="preserve">Projektu </w:t>
      </w:r>
      <w:r w:rsidR="002943F9" w:rsidRPr="001A1A6E">
        <w:t>(v rámci Etapy) definovan</w:t>
      </w:r>
      <w:r w:rsidR="00E75220" w:rsidRPr="001A1A6E">
        <w:t>ou</w:t>
      </w:r>
      <w:r w:rsidR="002943F9" w:rsidRPr="001A1A6E">
        <w:t xml:space="preserve"> obsahem, časem, za který má proběhnout, a daným výstupem</w:t>
      </w:r>
      <w:r w:rsidR="00E75220" w:rsidRPr="001A1A6E">
        <w:t xml:space="preserve">, </w:t>
      </w:r>
      <w:r w:rsidR="00E75220" w:rsidRPr="001A1A6E">
        <w:rPr>
          <w:szCs w:val="18"/>
        </w:rPr>
        <w:t>blíže specifikovanou v článku 3.3 Technické specifikace.</w:t>
      </w:r>
    </w:p>
    <w:p w14:paraId="718DC157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Poptávka </w:t>
      </w:r>
      <w:r w:rsidRPr="001A1A6E">
        <w:t xml:space="preserve">má význam uvedený v článku 2.2 (a)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663F1C8A" w14:textId="77777777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Poskytovatel </w:t>
      </w:r>
      <w:r w:rsidRPr="001A1A6E">
        <w:t>znamená Stranu Servisní smlouvy poskytující Objednateli Plnění, které je předmětem Servisní smlouvy.</w:t>
      </w:r>
    </w:p>
    <w:p w14:paraId="1E36D6BE" w14:textId="653B0EDA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Požadavek </w:t>
      </w:r>
      <w:r w:rsidRPr="001A1A6E">
        <w:t>znamená žádost ze strany Objednatele o službu nebo její podporu předaná</w:t>
      </w:r>
      <w:r w:rsidR="00EE3992" w:rsidRPr="001A1A6E">
        <w:t xml:space="preserve"> na Kontaktní místo Dodavatele</w:t>
      </w:r>
      <w:r w:rsidRPr="001A1A6E">
        <w:t xml:space="preserve"> v souladu se Smlouvou, která nemá příčinu v chybovém stavu, tj.</w:t>
      </w:r>
      <w:r w:rsidR="00B52434" w:rsidRPr="001A1A6E">
        <w:t> </w:t>
      </w:r>
      <w:r w:rsidRPr="001A1A6E">
        <w:t>není Incidentem</w:t>
      </w:r>
      <w:r w:rsidR="00E75220" w:rsidRPr="001A1A6E">
        <w:t xml:space="preserve"> (např. žádost o práce, materiál nebo informace poskytované poskytovatelem ke službě)</w:t>
      </w:r>
      <w:r w:rsidRPr="001A1A6E">
        <w:t>.</w:t>
      </w:r>
    </w:p>
    <w:p w14:paraId="38D8ED1F" w14:textId="5F23426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lastRenderedPageBreak/>
        <w:t>Kategorizace Požadavků dle důležitosti je uvedena v Technické specifikaci</w:t>
      </w:r>
      <w:r w:rsidR="00E43F2D" w:rsidRPr="001A1A6E">
        <w:t xml:space="preserve"> (konkrétně v článku 8.1.7.4 Technické specifikace)</w:t>
      </w:r>
      <w:r w:rsidR="00E75220" w:rsidRPr="001A1A6E">
        <w:t>.</w:t>
      </w:r>
    </w:p>
    <w:p w14:paraId="750D9DA4" w14:textId="780292C0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Pracovní den </w:t>
      </w:r>
      <w:r w:rsidRPr="001A1A6E">
        <w:t>znamená kterýkoliv den, kromě soboty a neděle a dnů, na něž připadá státní svátek nebo ostatní svátek podle platných a účinných právních předpisů České republiky.</w:t>
      </w:r>
    </w:p>
    <w:p w14:paraId="2665A58D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Produkční prostředí </w:t>
      </w:r>
      <w:r w:rsidRPr="001A1A6E">
        <w:t>znamená IT prostředí Objednatele v ostrém provozu běžně přípustnou uživatelům Software, vyjma Testovacího prostředí.</w:t>
      </w:r>
    </w:p>
    <w:p w14:paraId="248CC733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Program s otevřeným kódem</w:t>
      </w:r>
      <w:r w:rsidRPr="001A1A6E">
        <w:t xml:space="preserve"> znamená:</w:t>
      </w:r>
    </w:p>
    <w:p w14:paraId="47C2B31D" w14:textId="22F77010" w:rsidR="008C752C" w:rsidRPr="001A1A6E" w:rsidRDefault="008C752C" w:rsidP="00FE5A60">
      <w:pPr>
        <w:pStyle w:val="TPText-1slovan"/>
        <w:numPr>
          <w:ilvl w:val="0"/>
          <w:numId w:val="7"/>
        </w:numPr>
        <w:ind w:left="851" w:hanging="567"/>
        <w:jc w:val="both"/>
      </w:pPr>
      <w:r w:rsidRPr="001A1A6E">
        <w:t>Software šířený či distribuovaný pod některou z veřejných licencí (například open</w:t>
      </w:r>
      <w:r w:rsidR="002B592E" w:rsidRPr="001A1A6E">
        <w:noBreakHyphen/>
      </w:r>
      <w:r w:rsidRPr="001A1A6E">
        <w:t xml:space="preserve">source anebo free software licence), který je veřejnosti poskytován </w:t>
      </w:r>
      <w:r w:rsidR="002B592E" w:rsidRPr="001A1A6E">
        <w:t xml:space="preserve">zpravidla </w:t>
      </w:r>
      <w:r w:rsidRPr="001A1A6E">
        <w:t>zdarma, včetně detailně komentovaných Zdrojových kódů, úplné uživatelské, provozní a administrátorské dokumentace a práva Software měnit;</w:t>
      </w:r>
    </w:p>
    <w:p w14:paraId="312C5FB6" w14:textId="61043940" w:rsidR="002943F9" w:rsidRPr="001A1A6E" w:rsidRDefault="008C752C" w:rsidP="00FE5A60">
      <w:pPr>
        <w:pStyle w:val="TPText-1slovan"/>
        <w:numPr>
          <w:ilvl w:val="0"/>
          <w:numId w:val="7"/>
        </w:numPr>
        <w:ind w:left="851" w:hanging="567"/>
        <w:jc w:val="both"/>
      </w:pPr>
      <w:r w:rsidRPr="001A1A6E">
        <w:t>Software s otevřeným kódem ve smyslu předchozího bodu, který Dodavatel považuje za vhodné instalovat a integrovat do IT prostředí Objednatele, a který slouží k řádnému provozu Software</w:t>
      </w:r>
      <w:r w:rsidR="002B592E" w:rsidRPr="001A1A6E">
        <w:t>.</w:t>
      </w:r>
    </w:p>
    <w:p w14:paraId="5957DE21" w14:textId="7ABDE6FD" w:rsidR="002943F9" w:rsidRPr="001A1A6E" w:rsidRDefault="002943F9" w:rsidP="00FE5A60">
      <w:pPr>
        <w:spacing w:before="80" w:after="0"/>
        <w:jc w:val="both"/>
      </w:pPr>
      <w:r w:rsidRPr="001A1A6E">
        <w:rPr>
          <w:b/>
        </w:rPr>
        <w:t xml:space="preserve">Projekt </w:t>
      </w:r>
      <w:r w:rsidR="00E75220" w:rsidRPr="001A1A6E">
        <w:rPr>
          <w:bCs/>
        </w:rPr>
        <w:t>znamená</w:t>
      </w:r>
      <w:r w:rsidR="00E75220" w:rsidRPr="001A1A6E">
        <w:rPr>
          <w:b/>
        </w:rPr>
        <w:t xml:space="preserve"> </w:t>
      </w:r>
      <w:r w:rsidR="00E75220" w:rsidRPr="001A1A6E">
        <w:t>p</w:t>
      </w:r>
      <w:r w:rsidRPr="001A1A6E">
        <w:t xml:space="preserve">roces sestávající z řady koordinovaných a řízených činností ohraničených daty zahájení a ukončení, s omezenými náklady a zdroji, </w:t>
      </w:r>
      <w:r w:rsidR="00E75220" w:rsidRPr="001A1A6E">
        <w:t>T</w:t>
      </w:r>
      <w:r w:rsidRPr="001A1A6E">
        <w:t xml:space="preserve">echnickou specifikací definovaný </w:t>
      </w:r>
      <w:r w:rsidR="00E75220" w:rsidRPr="001A1A6E">
        <w:t>F</w:t>
      </w:r>
      <w:r w:rsidRPr="001A1A6E">
        <w:t xml:space="preserve">ází 1 a </w:t>
      </w:r>
      <w:r w:rsidR="00E75220" w:rsidRPr="001A1A6E">
        <w:t>F</w:t>
      </w:r>
      <w:r w:rsidRPr="001A1A6E">
        <w:t>ází 2</w:t>
      </w:r>
      <w:r w:rsidR="00E75220" w:rsidRPr="001A1A6E">
        <w:t>.</w:t>
      </w:r>
    </w:p>
    <w:p w14:paraId="7422B9D7" w14:textId="77777777" w:rsidR="008F0221" w:rsidRPr="001A1A6E" w:rsidRDefault="008F0221" w:rsidP="00FE5A60">
      <w:pPr>
        <w:spacing w:before="80" w:after="0"/>
        <w:jc w:val="both"/>
      </w:pPr>
      <w:r w:rsidRPr="001A1A6E">
        <w:rPr>
          <w:b/>
        </w:rPr>
        <w:t>Prvek</w:t>
      </w:r>
      <w:r w:rsidRPr="001A1A6E">
        <w:t xml:space="preserve"> znamená vybranou část Objektu.</w:t>
      </w:r>
    </w:p>
    <w:p w14:paraId="1FE03427" w14:textId="3F772875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Předmět Plnění </w:t>
      </w:r>
      <w:r w:rsidRPr="001A1A6E">
        <w:t>znamená dle typu Smlouvy Software nebo Hardware, který tvoří předmět Plnění, včetně případných pozdějších úprav a změn provedených na základě Smlouvy, jehož parametry a vlastnosti jsou blíže specifikovány v Zadávací dokumentaci, a to zejména v Technické specifikaci.</w:t>
      </w:r>
    </w:p>
    <w:p w14:paraId="773D8E36" w14:textId="1C6D280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Příloha Smlouvy </w:t>
      </w:r>
      <w:r w:rsidRPr="001A1A6E">
        <w:t>je dokument, který tvoří nedílnou součást Smlouvy a obsahuje bližší specifikaci smluvních podmínek</w:t>
      </w:r>
      <w:r w:rsidR="001B782A" w:rsidRPr="001A1A6E">
        <w:t>. Smluvní dokumentace se bude vykládat v souladu se zadávacími podmínkami Veřejné zakázky, především se Zadávací dokumentací a jejími Přílohami (zejména Technickou specifikací)</w:t>
      </w:r>
      <w:r w:rsidR="006C68C0" w:rsidRPr="001A1A6E">
        <w:t xml:space="preserve">, které mohou </w:t>
      </w:r>
      <w:r w:rsidR="009A6DC0" w:rsidRPr="001A1A6E">
        <w:t xml:space="preserve">též </w:t>
      </w:r>
      <w:r w:rsidR="006C68C0" w:rsidRPr="001A1A6E">
        <w:t>obsahovat bližší specifikaci smluvních podmínek.</w:t>
      </w:r>
    </w:p>
    <w:p w14:paraId="2C3DE44B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Realizační tým </w:t>
      </w:r>
      <w:r w:rsidRPr="001A1A6E">
        <w:t xml:space="preserve">znamená osoby uvedené v Příloze Smlouvy </w:t>
      </w:r>
      <w:r w:rsidRPr="001A1A6E">
        <w:rPr>
          <w:i/>
          <w:iCs/>
        </w:rPr>
        <w:t>Realizační tým</w:t>
      </w:r>
      <w:r w:rsidRPr="001A1A6E">
        <w:t>, kterými Dodavatel prokazoval splnění kvalifikačních předpokladů v rámci Veřejné zakázky a další osoby (zaměstnanci Dodavatele či Poddodavatele), prostřednictvím nichž Dodavatel provádí Plnění dle Smlouvy</w:t>
      </w:r>
      <w:r w:rsidR="00DE69B6" w:rsidRPr="001A1A6E">
        <w:t>. Realizační tým má taktéž význam uvedený v článku 9.5.1 Zadávací dokumentace.</w:t>
      </w:r>
    </w:p>
    <w:p w14:paraId="5D6BE9BC" w14:textId="4105A18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Recovery Point Objective </w:t>
      </w:r>
      <w:r w:rsidR="00AE2FCD" w:rsidRPr="001A1A6E">
        <w:t>znamená p</w:t>
      </w:r>
      <w:r w:rsidRPr="001A1A6E">
        <w:t xml:space="preserve">arametr, který vyjadřuje maximální ztrátu dat v čase při havárii </w:t>
      </w:r>
      <w:r w:rsidR="00914B2F" w:rsidRPr="001A1A6E">
        <w:t>S</w:t>
      </w:r>
      <w:r w:rsidRPr="001A1A6E">
        <w:t>ystému a následné obnově.</w:t>
      </w:r>
    </w:p>
    <w:p w14:paraId="415A4DEB" w14:textId="4212431B" w:rsidR="00065727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Recovery Time Objective </w:t>
      </w:r>
      <w:r w:rsidR="00AE2FCD" w:rsidRPr="001A1A6E">
        <w:t>znamená p</w:t>
      </w:r>
      <w:r w:rsidRPr="001A1A6E">
        <w:t>arametr, který vyjadřuje dobu nutnou k obnově chodu služby (obnova dat, nastavení vazeb apod.) do akceptované úrovně provozu.</w:t>
      </w:r>
    </w:p>
    <w:p w14:paraId="0FF2BEFF" w14:textId="2B000CF7" w:rsidR="008C752C" w:rsidRPr="001A1A6E" w:rsidRDefault="000657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szCs w:val="18"/>
        </w:rPr>
        <w:t xml:space="preserve">Rozsah činností </w:t>
      </w:r>
      <w:r w:rsidR="00AE2FCD" w:rsidRPr="001A1A6E">
        <w:rPr>
          <w:bCs/>
          <w:szCs w:val="18"/>
        </w:rPr>
        <w:t>znamená č</w:t>
      </w:r>
      <w:r w:rsidRPr="001A1A6E">
        <w:rPr>
          <w:bCs/>
          <w:szCs w:val="18"/>
        </w:rPr>
        <w:t>innosti</w:t>
      </w:r>
      <w:r w:rsidRPr="001A1A6E">
        <w:rPr>
          <w:szCs w:val="18"/>
        </w:rPr>
        <w:t xml:space="preserve">, které je </w:t>
      </w:r>
      <w:r w:rsidR="00AE2FCD" w:rsidRPr="001A1A6E">
        <w:rPr>
          <w:szCs w:val="18"/>
        </w:rPr>
        <w:t>Dodavatel</w:t>
      </w:r>
      <w:r w:rsidRPr="001A1A6E">
        <w:rPr>
          <w:szCs w:val="18"/>
        </w:rPr>
        <w:t xml:space="preserve"> povinen ve vyhodnocovaném období vykonat. Ty mohou být rozděleny do kategorií podle typu, důležitosti apod.</w:t>
      </w:r>
    </w:p>
    <w:p w14:paraId="6E95ED1D" w14:textId="039B688D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Servisní model </w:t>
      </w:r>
      <w:r w:rsidRPr="001A1A6E">
        <w:t xml:space="preserve">je specifický </w:t>
      </w:r>
      <w:r w:rsidR="00C52E49" w:rsidRPr="001A1A6E">
        <w:t xml:space="preserve">(standardizovaný) </w:t>
      </w:r>
      <w:r w:rsidRPr="001A1A6E">
        <w:t xml:space="preserve">model </w:t>
      </w:r>
      <w:r w:rsidR="00914B2F" w:rsidRPr="001A1A6E">
        <w:t>údržby a provozu Systému</w:t>
      </w:r>
      <w:r w:rsidRPr="001A1A6E">
        <w:t>.</w:t>
      </w:r>
    </w:p>
    <w:p w14:paraId="08B65F62" w14:textId="40FFE2D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Servisní smlouva</w:t>
      </w:r>
      <w:r w:rsidRPr="001A1A6E">
        <w:t xml:space="preserve"> znamená </w:t>
      </w:r>
      <w:r w:rsidR="00AE2FCD" w:rsidRPr="001A1A6E">
        <w:t>S</w:t>
      </w:r>
      <w:r w:rsidRPr="001A1A6E">
        <w:t>mlouvu o údržbě, provozu a rámcovém rozvoji Software č. [</w:t>
      </w:r>
      <w:r w:rsidRPr="001A1A6E">
        <w:rPr>
          <w:highlight w:val="yellow"/>
        </w:rPr>
        <w:t>●</w:t>
      </w:r>
      <w:r w:rsidRPr="001A1A6E">
        <w:t>], uzavřenou mezi Stranami v rámci Veřejné zakázky, na základě níž se Dodavatel zavázal poskytovat Objednateli</w:t>
      </w:r>
      <w:r w:rsidR="00A05DF5" w:rsidRPr="001A1A6E">
        <w:t>,</w:t>
      </w:r>
      <w:r w:rsidRPr="001A1A6E">
        <w:t xml:space="preserve"> mimo jiné</w:t>
      </w:r>
      <w:r w:rsidR="00A05DF5" w:rsidRPr="001A1A6E">
        <w:t>,</w:t>
      </w:r>
      <w:r w:rsidRPr="001A1A6E">
        <w:t xml:space="preserve"> </w:t>
      </w:r>
      <w:r w:rsidR="00A05DF5" w:rsidRPr="001A1A6E">
        <w:t>S</w:t>
      </w:r>
      <w:r w:rsidRPr="001A1A6E">
        <w:t>lužby</w:t>
      </w:r>
      <w:r w:rsidR="00A05DF5" w:rsidRPr="001A1A6E">
        <w:t xml:space="preserve"> podpory (tj. především servisní služby</w:t>
      </w:r>
      <w:r w:rsidRPr="001A1A6E">
        <w:t xml:space="preserve"> ve vztahu k</w:t>
      </w:r>
      <w:r w:rsidR="00A05DF5" w:rsidRPr="001A1A6E">
        <w:t> </w:t>
      </w:r>
      <w:r w:rsidR="00AC02BF" w:rsidRPr="001A1A6E">
        <w:t>Systému</w:t>
      </w:r>
      <w:r w:rsidR="00A05DF5" w:rsidRPr="001A1A6E">
        <w:t>)</w:t>
      </w:r>
      <w:r w:rsidRPr="001A1A6E">
        <w:t>.</w:t>
      </w:r>
    </w:p>
    <w:p w14:paraId="5775F12A" w14:textId="5D57C43A" w:rsidR="008C752C" w:rsidRPr="001A1A6E" w:rsidRDefault="002943F9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Service Level Agreement </w:t>
      </w:r>
      <w:r w:rsidR="008C752C" w:rsidRPr="001A1A6E">
        <w:t xml:space="preserve">znamená úroveň kvality Plnění </w:t>
      </w:r>
      <w:r w:rsidR="008C752C" w:rsidRPr="001A1A6E">
        <w:rPr>
          <w:szCs w:val="18"/>
        </w:rPr>
        <w:t>představující dohodu o úrovni poskytovaných ICT služeb</w:t>
      </w:r>
      <w:r w:rsidR="008C752C" w:rsidRPr="001A1A6E">
        <w:t xml:space="preserve"> dle Smlouvy</w:t>
      </w:r>
      <w:r w:rsidR="00585DD5" w:rsidRPr="001A1A6E">
        <w:t>, tj. úroveň kvality popsanou v článku 8.1.7 Technické specifikace</w:t>
      </w:r>
      <w:r w:rsidR="00952AF6" w:rsidRPr="001A1A6E">
        <w:t>.</w:t>
      </w:r>
    </w:p>
    <w:p w14:paraId="216035BA" w14:textId="1174548D" w:rsidR="00DE7426" w:rsidRPr="001A1A6E" w:rsidRDefault="00DE7426" w:rsidP="00FE5A60">
      <w:pPr>
        <w:spacing w:before="80" w:after="0"/>
        <w:jc w:val="both"/>
      </w:pPr>
      <w:r w:rsidRPr="001A1A6E">
        <w:rPr>
          <w:b/>
        </w:rPr>
        <w:t xml:space="preserve">Síť </w:t>
      </w:r>
      <w:r w:rsidR="008F0221" w:rsidRPr="001A1A6E">
        <w:rPr>
          <w:bCs/>
        </w:rPr>
        <w:t>znamená</w:t>
      </w:r>
      <w:r w:rsidR="008F0221" w:rsidRPr="001A1A6E">
        <w:rPr>
          <w:b/>
        </w:rPr>
        <w:t xml:space="preserve"> </w:t>
      </w:r>
      <w:r w:rsidRPr="001A1A6E">
        <w:t xml:space="preserve">železniční síť na území České republiky ve správě </w:t>
      </w:r>
      <w:r w:rsidR="00EB047A" w:rsidRPr="001A1A6E">
        <w:t>Zadavatele</w:t>
      </w:r>
      <w:r w:rsidR="008F0221" w:rsidRPr="001A1A6E">
        <w:t>.</w:t>
      </w:r>
    </w:p>
    <w:p w14:paraId="62B1CBCC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Služby rozvoje </w:t>
      </w:r>
      <w:r w:rsidRPr="001A1A6E">
        <w:t xml:space="preserve">má význam uvedený v článku 2.1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7E5BE498" w14:textId="1FA1E067" w:rsidR="00AE4A81" w:rsidRPr="001A1A6E" w:rsidRDefault="00AE4A81" w:rsidP="00FE5A60">
      <w:pPr>
        <w:pStyle w:val="TPText-1slovan"/>
        <w:numPr>
          <w:ilvl w:val="0"/>
          <w:numId w:val="0"/>
        </w:numPr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</w:rPr>
        <w:t>Služby podpory</w:t>
      </w:r>
      <w:r w:rsidRPr="001A1A6E">
        <w:rPr>
          <w:rFonts w:asciiTheme="majorHAnsi" w:eastAsia="Times New Roman" w:hAnsiTheme="majorHAnsi" w:cs="Times New Roman"/>
        </w:rPr>
        <w:t xml:space="preserve"> představuje souhrnné označení pro Paušální služby, Služby rozvoje a Součinnost při ukončení</w:t>
      </w:r>
      <w:r w:rsidR="00185AF5" w:rsidRPr="001A1A6E">
        <w:rPr>
          <w:rFonts w:asciiTheme="majorHAnsi" w:eastAsia="Times New Roman" w:hAnsiTheme="majorHAnsi" w:cs="Times New Roman"/>
        </w:rPr>
        <w:t>.</w:t>
      </w:r>
    </w:p>
    <w:p w14:paraId="1B1524B8" w14:textId="413C7821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Smlouva</w:t>
      </w:r>
      <w:r w:rsidRPr="001A1A6E">
        <w:t xml:space="preserve"> znamená jakoukoli smlouvu uzavřenou mezi Objednatelem a Dodavatelem</w:t>
      </w:r>
      <w:r w:rsidRPr="001A1A6E">
        <w:rPr>
          <w:b/>
          <w:bCs/>
        </w:rPr>
        <w:t xml:space="preserve"> </w:t>
      </w:r>
      <w:r w:rsidRPr="001A1A6E">
        <w:t>na základě zadávacího řízení Veřejné zakázky dle ZZVZ, která se řídí Zvláštními obchodními podmínkami, především Smlouvu o dílo a Servisní smlouvu. Užití pojmu Smlouva v textu předmětné Smlouvy, znamená tu konkrétní Smlouvu, ve které je tento pojem použit.</w:t>
      </w:r>
    </w:p>
    <w:p w14:paraId="21D4B801" w14:textId="58FC26F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Smlouva o dílo </w:t>
      </w:r>
      <w:r w:rsidRPr="001A1A6E">
        <w:t xml:space="preserve">znamená </w:t>
      </w:r>
      <w:r w:rsidR="00AE2FCD" w:rsidRPr="001A1A6E">
        <w:t>S</w:t>
      </w:r>
      <w:r w:rsidRPr="001A1A6E">
        <w:t>mlouvu o dílo na vytvoření</w:t>
      </w:r>
      <w:r w:rsidRPr="001A1A6E" w:rsidDel="00EA4BF5">
        <w:t xml:space="preserve"> </w:t>
      </w:r>
      <w:r w:rsidRPr="001A1A6E">
        <w:t>Software č. [</w:t>
      </w:r>
      <w:r w:rsidRPr="001A1A6E">
        <w:rPr>
          <w:highlight w:val="yellow"/>
        </w:rPr>
        <w:t>●</w:t>
      </w:r>
      <w:r w:rsidRPr="001A1A6E">
        <w:t>], uzavřenou mezi Stranami v rámci Veřejné zakázky, na základě níž se Dodavatel</w:t>
      </w:r>
      <w:r w:rsidR="00184283" w:rsidRPr="001A1A6E">
        <w:t>, mimo jiné,</w:t>
      </w:r>
      <w:r w:rsidRPr="001A1A6E">
        <w:t xml:space="preserve"> zavázal pro Objednatele, </w:t>
      </w:r>
      <w:r w:rsidRPr="001A1A6E">
        <w:lastRenderedPageBreak/>
        <w:t>v souladu se Zadávací dokumentací, vytvořit a provést Instalaci, Integraci a Implementaci Software a poskytnout Objednateli náležité oprávnění k jeho užití.</w:t>
      </w:r>
    </w:p>
    <w:p w14:paraId="78A3B3A2" w14:textId="77777777" w:rsidR="00DE69B6" w:rsidRPr="001A1A6E" w:rsidRDefault="00DE69B6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t xml:space="preserve">Smluvní dokumentace </w:t>
      </w:r>
      <w:r w:rsidRPr="001A1A6E">
        <w:t>má význam uvedený v článku</w:t>
      </w:r>
      <w:r w:rsidRPr="001A1A6E">
        <w:rPr>
          <w:rFonts w:ascii="Verdana" w:hAnsi="Verdana" w:cstheme="minorHAnsi"/>
        </w:rPr>
        <w:t xml:space="preserve"> 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10.1 </w:t>
      </w:r>
      <w:r w:rsidRPr="001A1A6E">
        <w:rPr>
          <w:rFonts w:ascii="Verdana" w:hAnsi="Verdana" w:cstheme="minorHAnsi"/>
        </w:rPr>
        <w:t>Zadávací dokumentace</w:t>
      </w:r>
      <w:r w:rsidRPr="001A1A6E">
        <w:rPr>
          <w:rFonts w:ascii="Verdana" w:eastAsia="Times New Roman" w:hAnsi="Verdana" w:cs="Calibri"/>
          <w:kern w:val="32"/>
          <w:lang w:eastAsia="cs-CZ"/>
        </w:rPr>
        <w:t>.</w:t>
      </w:r>
    </w:p>
    <w:p w14:paraId="3B2F53AD" w14:textId="77777777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Smluvní strana </w:t>
      </w:r>
      <w:r w:rsidRPr="001A1A6E">
        <w:t>nebo</w:t>
      </w:r>
      <w:r w:rsidRPr="001A1A6E">
        <w:rPr>
          <w:b/>
          <w:bCs/>
        </w:rPr>
        <w:t xml:space="preserve"> Strana </w:t>
      </w:r>
      <w:r w:rsidRPr="001A1A6E">
        <w:t>znamená Objednatel nebo Dodavatel.</w:t>
      </w:r>
    </w:p>
    <w:p w14:paraId="21A9D736" w14:textId="66C74A4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Software </w:t>
      </w:r>
      <w:r w:rsidRPr="001A1A6E">
        <w:t>znamená veškeré programové vybavení a další Autorská díla</w:t>
      </w:r>
      <w:r w:rsidR="00B65A11" w:rsidRPr="001A1A6E">
        <w:t xml:space="preserve"> včetně Databází</w:t>
      </w:r>
      <w:r w:rsidRPr="001A1A6E">
        <w:t>, stejně jako další věci či jiné majetkové hodnoty, které s programovým vybavením souvisí a jsou určeny ke společnému užívání s tímto programovým vybavením, včetně veškeré související dokumentace a updatů a upgradů tohoto programového vybavení, avšak s výjimkou Hardware.</w:t>
      </w:r>
    </w:p>
    <w:p w14:paraId="0BB1F169" w14:textId="77777777" w:rsidR="004E365D" w:rsidRPr="001A1A6E" w:rsidRDefault="004E365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Součinnost při ukončení </w:t>
      </w:r>
      <w:r w:rsidRPr="001A1A6E">
        <w:t>má význam uvedený v článku</w:t>
      </w:r>
      <w:r w:rsidRPr="001A1A6E">
        <w:rPr>
          <w:rFonts w:asciiTheme="majorHAnsi" w:eastAsia="Times New Roman" w:hAnsiTheme="majorHAnsi" w:cs="Times New Roman"/>
        </w:rPr>
        <w:t xml:space="preserve"> 4.1 Servisní smlouvy.</w:t>
      </w:r>
    </w:p>
    <w:p w14:paraId="448704DD" w14:textId="6CF0CADB" w:rsidR="00DE69B6" w:rsidRPr="001A1A6E" w:rsidRDefault="00DE69B6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bCs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>Společnost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 xml:space="preserve"> a </w:t>
      </w:r>
      <w:r w:rsidR="00D27ACC" w:rsidRPr="001A1A6E">
        <w:rPr>
          <w:rFonts w:ascii="Verdana" w:eastAsia="Times New Roman" w:hAnsi="Verdana" w:cs="Calibri"/>
          <w:b/>
          <w:kern w:val="32"/>
          <w:lang w:eastAsia="cs-CZ"/>
        </w:rPr>
        <w:t>s</w:t>
      </w:r>
      <w:r w:rsidRPr="001A1A6E">
        <w:rPr>
          <w:rFonts w:ascii="Verdana" w:eastAsia="Times New Roman" w:hAnsi="Verdana" w:cs="Calibri"/>
          <w:b/>
          <w:kern w:val="32"/>
          <w:lang w:eastAsia="cs-CZ"/>
        </w:rPr>
        <w:t>polečník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 xml:space="preserve"> znamená společnost dodavatelů ve smyslu ustanovení § 2716 Občanského zákoníku případně jako jiné sdružení či seskupení dodavatelů, resp. člen takového seskupení.</w:t>
      </w:r>
    </w:p>
    <w:p w14:paraId="0AD26336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Standardní Software</w:t>
      </w:r>
      <w:r w:rsidRPr="001A1A6E">
        <w:t xml:space="preserve"> znamená Software, který je distribuován pod standardními licenčními podmínkami více třetím osobám. Mezi Standardní Software patří:</w:t>
      </w:r>
    </w:p>
    <w:p w14:paraId="4434C8B0" w14:textId="3593C475" w:rsidR="008C752C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 xml:space="preserve">Software renomovaných výrobců, jenž je na trhu běžně dostupný, tj. nabízený na území </w:t>
      </w:r>
      <w:r w:rsidR="001E3FFF" w:rsidRPr="001A1A6E">
        <w:t>Evropské unie</w:t>
      </w:r>
      <w:r w:rsidRPr="001A1A6E">
        <w:t xml:space="preserve"> alespoň </w:t>
      </w:r>
      <w:r w:rsidR="00B65A11" w:rsidRPr="001A1A6E">
        <w:t xml:space="preserve">pěti (5) </w:t>
      </w:r>
      <w:r w:rsidRPr="001A1A6E">
        <w:t>na sobě nezávislými a vzájemně nepropojenými subjekty oprávněnými takovýto Software upravovat,</w:t>
      </w:r>
      <w:r w:rsidR="001E3FFF" w:rsidRPr="001A1A6E">
        <w:t xml:space="preserve"> udržovat, provozovat a rozvíjet,</w:t>
      </w:r>
      <w:r w:rsidRPr="001A1A6E">
        <w:t xml:space="preserve"> a který je v době </w:t>
      </w:r>
      <w:r w:rsidR="00B65A11" w:rsidRPr="001A1A6E">
        <w:t>uzavření Smlouvy prokazatelně užíván v produkčním prostředí nejméně u pěti (5) na sobě nezávislých a vzájemně nepropojených subjektů; nebo</w:t>
      </w:r>
    </w:p>
    <w:p w14:paraId="3803D903" w14:textId="00E49D3E" w:rsidR="008C752C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 xml:space="preserve">Software, u kterého je s ohledem na jeho (i) marginální význam, (ii) nekomplikovanou propojitelnost či (iii) oddělitelnost a nahraditelnost v IT prostředí bez nutnosti vynakládání větších prostředků (více než 50.000 Kč / rok) zajištěno, že další rozvoj Software jinou osobou než tvůrcem/distributorem takového Software je možné provádět bez toho, aby tím byla dotčena práva autorů takovéhoto Softwaru, neboť nebude nutné zasahovat do Zdrojových kódů takovéhoto Softwaru anebo proto, že </w:t>
      </w:r>
      <w:r w:rsidR="00B65A11" w:rsidRPr="001A1A6E">
        <w:t>případné nahrazení takovéhoto Softwaru nebude představovat výraznější komplikaci a náklad na straně Objednatele; nebo</w:t>
      </w:r>
    </w:p>
    <w:p w14:paraId="3B01DE8B" w14:textId="3E2306D2" w:rsidR="00DE7426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>Software, jehož API („Application Programming Interface“) pokrývá všechny moduly a funkcionality Software, je dobře dokumentované, umožňuje zapouzdření Software a jeho adaptaci v rámci měnících se podmínek IT prostředí Objednatele a Software bez nutnosti zásahu do Zdrojových kódů Softwaru, a u kterého Dodavatel poskytne Objednateli právo užít toto rozhraní pro programování aplikací ve stejném rozsahu, jako Software.</w:t>
      </w:r>
    </w:p>
    <w:p w14:paraId="60C97EC7" w14:textId="3D103AC8" w:rsidR="00DE7426" w:rsidRPr="001A1A6E" w:rsidRDefault="00DE7426" w:rsidP="00FE5A60">
      <w:pPr>
        <w:spacing w:before="80" w:after="0"/>
        <w:jc w:val="both"/>
      </w:pPr>
      <w:r w:rsidRPr="001A1A6E">
        <w:rPr>
          <w:b/>
        </w:rPr>
        <w:t>Systém</w:t>
      </w:r>
      <w:r w:rsidRPr="001A1A6E">
        <w:t xml:space="preserve"> </w:t>
      </w:r>
      <w:r w:rsidR="008F0221" w:rsidRPr="001A1A6E">
        <w:t xml:space="preserve">znamená </w:t>
      </w:r>
      <w:r w:rsidR="00C00223" w:rsidRPr="001A1A6E">
        <w:t xml:space="preserve">Software specifikovaný v Technické specifikaci jako manažerský nástroj řízení provozuschopnosti železniční infastruktury, jehož součástí je </w:t>
      </w:r>
      <w:r w:rsidR="00DC5982" w:rsidRPr="001A1A6E">
        <w:t>i</w:t>
      </w:r>
      <w:r w:rsidR="00C00223" w:rsidRPr="001A1A6E">
        <w:t>ntegrační platforma a datový sklad, Centrální evidence prací (CEP) a Expertní systém manažera infrastruktury (ESMI)</w:t>
      </w:r>
      <w:r w:rsidR="008F0221" w:rsidRPr="001A1A6E">
        <w:t>.</w:t>
      </w:r>
    </w:p>
    <w:p w14:paraId="1EDB57EA" w14:textId="77777777" w:rsidR="005C7365" w:rsidRPr="001A1A6E" w:rsidRDefault="005C7365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hAnsiTheme="majorHAnsi"/>
        </w:rPr>
      </w:pPr>
      <w:r w:rsidRPr="001A1A6E">
        <w:rPr>
          <w:rFonts w:asciiTheme="majorHAnsi" w:hAnsiTheme="majorHAnsi"/>
          <w:b/>
          <w:bCs/>
        </w:rPr>
        <w:t>Školení</w:t>
      </w:r>
      <w:r w:rsidRPr="001A1A6E">
        <w:rPr>
          <w:rFonts w:asciiTheme="majorHAnsi" w:hAnsiTheme="majorHAnsi"/>
        </w:rPr>
        <w:t xml:space="preserve"> znamená školení uživatelů </w:t>
      </w:r>
      <w:r w:rsidR="00CC0284" w:rsidRPr="001A1A6E">
        <w:rPr>
          <w:rFonts w:asciiTheme="majorHAnsi" w:hAnsiTheme="majorHAnsi"/>
        </w:rPr>
        <w:t xml:space="preserve">Předmětu Plnění, popř. </w:t>
      </w:r>
      <w:r w:rsidRPr="001A1A6E">
        <w:rPr>
          <w:rFonts w:asciiTheme="majorHAnsi" w:hAnsiTheme="majorHAnsi"/>
        </w:rPr>
        <w:t>jeho administrátorů.</w:t>
      </w:r>
    </w:p>
    <w:p w14:paraId="7F7E1F0D" w14:textId="61E51E1E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Technická specifikace </w:t>
      </w:r>
      <w:bookmarkStart w:id="5" w:name="_Hlk50027770"/>
      <w:r w:rsidRPr="001A1A6E">
        <w:t>je dokument tvořící přílohu č. 1 Zadávací dokumentace</w:t>
      </w:r>
      <w:bookmarkEnd w:id="5"/>
      <w:r w:rsidRPr="001A1A6E">
        <w:t xml:space="preserve"> [Technická specifikace „Expertní systém manažera infrastruktury a Centrální evidence prací“], jež blíže specifikuje náležitosti Plnění, a to včetně požadovaných vlastností a funkce Předmětu Plnění.</w:t>
      </w:r>
    </w:p>
    <w:p w14:paraId="283444FE" w14:textId="20CBDF3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Testovací prostředí </w:t>
      </w:r>
      <w:r w:rsidRPr="001A1A6E">
        <w:t>znamená virtuální či fyzickou kopii Předmětu Plnění anebo IT prostředí Objednatele určen</w:t>
      </w:r>
      <w:r w:rsidR="00F66DBB" w:rsidRPr="001A1A6E">
        <w:t>é</w:t>
      </w:r>
      <w:r w:rsidRPr="001A1A6E">
        <w:t xml:space="preserve"> Objednatelem k provádění Testů dle Technické specifikace.</w:t>
      </w:r>
    </w:p>
    <w:p w14:paraId="78478A2E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Testy </w:t>
      </w:r>
      <w:r w:rsidRPr="001A1A6E">
        <w:t>se rozumí provádění testovacího užívání Předmětu Plnění</w:t>
      </w:r>
      <w:r w:rsidRPr="001A1A6E" w:rsidDel="00FD6896">
        <w:t xml:space="preserve"> </w:t>
      </w:r>
      <w:r w:rsidRPr="001A1A6E">
        <w:t>v Testovacím prostředí prostřednictvím simulace ostrého provozu v Produkčním prostředí a reálných situací a testovacích scénářů dle Technické specifikace.</w:t>
      </w:r>
    </w:p>
    <w:p w14:paraId="69FB61F5" w14:textId="2964F32F" w:rsidR="00583AEA" w:rsidRPr="001A1A6E" w:rsidRDefault="00583AEA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Update </w:t>
      </w:r>
      <w:r w:rsidR="00FC495D" w:rsidRPr="001A1A6E">
        <w:t>znamená Modernizaci.</w:t>
      </w:r>
    </w:p>
    <w:p w14:paraId="20D22A1E" w14:textId="6E415EE8" w:rsidR="00C542A2" w:rsidRPr="001A1A6E" w:rsidRDefault="00C542A2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Upgrade</w:t>
      </w:r>
      <w:r w:rsidRPr="001A1A6E">
        <w:t xml:space="preserve"> znamená Zásadní modernizaci.</w:t>
      </w:r>
    </w:p>
    <w:p w14:paraId="194413BB" w14:textId="73CF1DF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A </w:t>
      </w:r>
      <w:r w:rsidRPr="001A1A6E">
        <w:t xml:space="preserve">znamená kritickou vadu, která má zásadní dopad na základní funkce </w:t>
      </w:r>
      <w:r w:rsidR="00F66DBB" w:rsidRPr="001A1A6E">
        <w:t xml:space="preserve">Předmětu </w:t>
      </w:r>
      <w:r w:rsidRPr="001A1A6E">
        <w:t xml:space="preserve">Plnění, má jakýkoli vliv na kvalitu a bezpečnost dat a výsledky jejich zpracování anebo způsobuje </w:t>
      </w:r>
      <w:r w:rsidR="00F66DBB" w:rsidRPr="001A1A6E">
        <w:t>V</w:t>
      </w:r>
      <w:r w:rsidRPr="001A1A6E">
        <w:t>ýpadky.</w:t>
      </w:r>
    </w:p>
    <w:p w14:paraId="63B5A44E" w14:textId="276279A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B </w:t>
      </w:r>
      <w:r w:rsidRPr="001A1A6E">
        <w:t xml:space="preserve">znamená vadu umožňující provoz základních funkcí </w:t>
      </w:r>
      <w:r w:rsidR="00F66DBB" w:rsidRPr="001A1A6E">
        <w:t xml:space="preserve">Předmětu </w:t>
      </w:r>
      <w:r w:rsidRPr="001A1A6E">
        <w:t>Plnění, zároveň nemá vliv na kvalitu ani na bezpečnost dat a výsledky zpracování anebo hrozí, že by mohla způsobit Výpadek.</w:t>
      </w:r>
    </w:p>
    <w:p w14:paraId="4A6D271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C </w:t>
      </w:r>
      <w:r w:rsidRPr="001A1A6E">
        <w:t>znamená vadu, která není Vadou kategorie A anebo Vadou kategorie B (např. špatná grafická úprava aplikace, špatný pravopis u nápovědy apod.).</w:t>
      </w:r>
    </w:p>
    <w:p w14:paraId="588186A1" w14:textId="772BB20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lastRenderedPageBreak/>
        <w:t xml:space="preserve">Veřejná zakázka </w:t>
      </w:r>
      <w:r w:rsidRPr="001A1A6E">
        <w:t>znamená veřejnou zakázku s názvem „</w:t>
      </w:r>
      <w:r w:rsidR="00EB54A1" w:rsidRPr="001A1A6E">
        <w:t>Manažerský nástroj řízení provozuschopnosti železniční infastruktury</w:t>
      </w:r>
      <w:r w:rsidRPr="001A1A6E">
        <w:t>“</w:t>
      </w:r>
      <w:r w:rsidR="00565E49" w:rsidRPr="001A1A6E">
        <w:t xml:space="preserve"> </w:t>
      </w:r>
      <w:r w:rsidR="00565E49" w:rsidRPr="001A1A6E">
        <w:rPr>
          <w:lang w:eastAsia="cs-CZ"/>
        </w:rPr>
        <w:t xml:space="preserve">ev. č. veřejné zakázky ve věstníku veřejných zakázek: </w:t>
      </w:r>
      <w:r w:rsidR="00565E49" w:rsidRPr="001A1A6E">
        <w:rPr>
          <w:highlight w:val="yellow"/>
          <w:lang w:eastAsia="cs-CZ"/>
        </w:rPr>
        <w:t>……………………</w:t>
      </w:r>
      <w:r w:rsidR="00565E49" w:rsidRPr="001A1A6E">
        <w:rPr>
          <w:rFonts w:eastAsia="Times New Roman" w:cs="Times New Roman"/>
          <w:lang w:eastAsia="cs-CZ"/>
        </w:rPr>
        <w:t xml:space="preserve">, č.j. veřejné zakázky </w:t>
      </w:r>
      <w:r w:rsidR="002C4521" w:rsidRPr="001A1A6E">
        <w:rPr>
          <w:highlight w:val="yellow"/>
        </w:rPr>
        <w:t>……………/2018-SŽDC-GŘ-O8</w:t>
      </w:r>
      <w:r w:rsidRPr="001A1A6E">
        <w:t>.</w:t>
      </w:r>
    </w:p>
    <w:p w14:paraId="4A937638" w14:textId="77777777" w:rsidR="00EB54A1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Vyhláška o kybernetické bezpečnosti </w:t>
      </w:r>
      <w:r w:rsidRPr="001A1A6E">
        <w:t>je vyhláška č. 82/2018 Sb., o bezpečnostních opatřeních, kybernetických bezpečnostních incidentech, reaktivních opatřeních, náležitostech podání v oblasti kybernetické bezpečnosti a likvidaci dat (vyhláška o kybernetické bezpečnosti).</w:t>
      </w:r>
    </w:p>
    <w:p w14:paraId="0D72429D" w14:textId="3EEDF9C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Výkaz </w:t>
      </w:r>
      <w:r w:rsidR="00B65A11" w:rsidRPr="001A1A6E">
        <w:t>znamená dokument obsahující souhrnnou evidenci poskytnutého Plnění za období vymezené ve Smlouvě nebo v Technické specifikaci. Výkaz je vystavován zpětně za vymezené období.</w:t>
      </w:r>
    </w:p>
    <w:p w14:paraId="09848321" w14:textId="1A706AD2" w:rsidR="00DE7426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Výpadek </w:t>
      </w:r>
      <w:r w:rsidRPr="001A1A6E">
        <w:t>znamená neplánované přerušení provozu Předmětu Plnění či jakékoliv jeho podstatné části, při kterém je tento celek či příslušná část nedostupná pro uživatele (není dostupný). Za Výpadek se nepovažuje Výpadek způsobený z důvodů způsobených třetími osobami, jejichž součinnost anebo bezvadné poskytování služeb je povinen zajistit Objednatel (poskytovatel služeb podpory IT prostředí Objednatele a informačních systémů, na které je Software napojen).</w:t>
      </w:r>
    </w:p>
    <w:p w14:paraId="7DABEA66" w14:textId="17A31CEF" w:rsidR="008C752C" w:rsidRPr="001A1A6E" w:rsidRDefault="008C752C" w:rsidP="00FE5A60">
      <w:pPr>
        <w:spacing w:before="80" w:after="0"/>
        <w:jc w:val="both"/>
      </w:pPr>
      <w:r w:rsidRPr="001A1A6E">
        <w:rPr>
          <w:b/>
          <w:bCs/>
        </w:rPr>
        <w:t xml:space="preserve">Zadávací dokumentace </w:t>
      </w:r>
      <w:r w:rsidRPr="001A1A6E">
        <w:t>je souborem dokumentů obsahujících zadávací podmínky, sdělované nebo zpřístupňované účastníkům zadávacího řízení na Veřejnou zakázku.</w:t>
      </w:r>
    </w:p>
    <w:p w14:paraId="03B40AE0" w14:textId="07FAEA6C" w:rsidR="00F719D7" w:rsidRPr="001A1A6E" w:rsidRDefault="00F719D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Zadavatel </w:t>
      </w:r>
      <w:r w:rsidRPr="001A1A6E">
        <w:t>znamená ve vztahu k Zadávací dokumentaci Objednatel.</w:t>
      </w:r>
    </w:p>
    <w:p w14:paraId="474C4710" w14:textId="2C1A3019" w:rsidR="008C752C" w:rsidRPr="001A1A6E" w:rsidRDefault="008C752C" w:rsidP="00FE5A60">
      <w:pPr>
        <w:pStyle w:val="TPText-1slovan"/>
        <w:numPr>
          <w:ilvl w:val="0"/>
          <w:numId w:val="0"/>
        </w:numPr>
        <w:jc w:val="both"/>
        <w:rPr>
          <w:color w:val="000000"/>
          <w:shd w:val="clear" w:color="auto" w:fill="FFFFFF"/>
        </w:rPr>
      </w:pPr>
      <w:r w:rsidRPr="001A1A6E">
        <w:rPr>
          <w:b/>
          <w:bCs/>
        </w:rPr>
        <w:t>Zákoník práce</w:t>
      </w:r>
      <w:r w:rsidRPr="001A1A6E">
        <w:t xml:space="preserve"> znamená </w:t>
      </w:r>
      <w:r w:rsidRPr="001A1A6E">
        <w:rPr>
          <w:color w:val="000000"/>
          <w:shd w:val="clear" w:color="auto" w:fill="FFFFFF"/>
        </w:rPr>
        <w:t>zákon č. 262/2006 Sb., zákoník práce, ve znění pozdějších předpisů.</w:t>
      </w:r>
    </w:p>
    <w:p w14:paraId="544EFBF7" w14:textId="5C44B7A7" w:rsidR="00CC0284" w:rsidRPr="001A1A6E" w:rsidRDefault="00CC0284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  <w:color w:val="000000"/>
          <w:shd w:val="clear" w:color="auto" w:fill="FFFFFF"/>
        </w:rPr>
        <w:t xml:space="preserve">Zákon o DPH </w:t>
      </w:r>
      <w:r w:rsidRPr="001A1A6E">
        <w:rPr>
          <w:color w:val="000000"/>
          <w:shd w:val="clear" w:color="auto" w:fill="FFFFFF"/>
        </w:rPr>
        <w:t>znamená</w:t>
      </w:r>
      <w:r w:rsidRPr="001A1A6E">
        <w:rPr>
          <w:b/>
          <w:bCs/>
          <w:color w:val="000000"/>
          <w:shd w:val="clear" w:color="auto" w:fill="FFFFFF"/>
        </w:rPr>
        <w:t xml:space="preserve"> </w:t>
      </w:r>
      <w:r w:rsidRPr="001A1A6E">
        <w:t>zákon č. 235/2004 Sb., o dani z přidané hodnoty, ve znění pozdějších předpisů.</w:t>
      </w:r>
    </w:p>
    <w:p w14:paraId="752513AF" w14:textId="4AB789E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Zásadní modernizace </w:t>
      </w:r>
      <w:r w:rsidR="00153553" w:rsidRPr="001A1A6E">
        <w:t xml:space="preserve">nebo </w:t>
      </w:r>
      <w:r w:rsidR="00153553" w:rsidRPr="001A1A6E">
        <w:rPr>
          <w:b/>
          <w:bCs/>
        </w:rPr>
        <w:t xml:space="preserve">„Upgrade“ </w:t>
      </w:r>
      <w:r w:rsidRPr="001A1A6E">
        <w:t>je podstatná změna/rozšíření funkčnosti nebo změna koncepce Software, přinášející podstatné změny pro chování Software vůči uživatelům</w:t>
      </w:r>
      <w:r w:rsidR="009323B9" w:rsidRPr="001A1A6E">
        <w:t xml:space="preserve"> </w:t>
      </w:r>
      <w:r w:rsidRPr="001A1A6E">
        <w:t>(v rámci IT se také často označuje jako změna v čísle verze Software, tedy např. 4 na 5</w:t>
      </w:r>
      <w:r w:rsidR="00D6256E" w:rsidRPr="001A1A6E">
        <w:t>)</w:t>
      </w:r>
      <w:r w:rsidR="00153553" w:rsidRPr="001A1A6E">
        <w:t>.</w:t>
      </w:r>
    </w:p>
    <w:p w14:paraId="2A71226D" w14:textId="161E805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Zdrojový kód </w:t>
      </w:r>
      <w:r w:rsidRPr="001A1A6E">
        <w:t xml:space="preserve">znamená zápis kódu počítačového programu (Softwaru) v programovacím jazyce, který je uložen v jednom nebo více editovatelných souborech, čitelný, opatřený komentáři vysvětlujícími jednotlivé jeho části </w:t>
      </w:r>
      <w:r w:rsidR="00153553" w:rsidRPr="001A1A6E">
        <w:t>alespoň ve standardu obvyklém pro příslušné programovací konvence a procesy, popř. v jiném obecně uznávaném standardu v oboru softwarového programování, vždy však minimálně ve standardu obvyklém pro open source projekty a procesy</w:t>
      </w:r>
      <w:r w:rsidRPr="001A1A6E">
        <w:t>, ve spustitelném formátu odpovídajícím programovacímu jazyku a Produkčnímu prostředí, včetně ověřeného a podrobného postupu nezbytného pro sestavení plně funkčního strojového kódu, a</w:t>
      </w:r>
      <w:r w:rsidR="00243BE7" w:rsidRPr="001A1A6E">
        <w:t> </w:t>
      </w:r>
      <w:r w:rsidRPr="001A1A6E">
        <w:t>v</w:t>
      </w:r>
      <w:r w:rsidR="00243BE7" w:rsidRPr="001A1A6E">
        <w:t> </w:t>
      </w:r>
      <w:r w:rsidRPr="001A1A6E">
        <w:t>podobě, aby jej bylo možné zkompilovat do spustitelného strojového kódu bez nutnosti provedení jiných úprav než kompilace v souladu s postupem k sestavení.</w:t>
      </w:r>
    </w:p>
    <w:p w14:paraId="51428132" w14:textId="5346737C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Zhotovitel </w:t>
      </w:r>
      <w:r w:rsidRPr="001A1A6E">
        <w:t xml:space="preserve">znamená Stranu Smlouvy </w:t>
      </w:r>
      <w:r w:rsidR="00B65A11" w:rsidRPr="001A1A6E">
        <w:t xml:space="preserve">o dílo </w:t>
      </w:r>
      <w:r w:rsidRPr="001A1A6E">
        <w:t>poskytující Objednateli Plnění, které je předmětem Smlouvy o dílo</w:t>
      </w:r>
      <w:r w:rsidR="00153553" w:rsidRPr="001A1A6E">
        <w:t>.</w:t>
      </w:r>
    </w:p>
    <w:p w14:paraId="4E71B464" w14:textId="0903D2C2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Zvláštní obchodní podmínky </w:t>
      </w:r>
      <w:r w:rsidRPr="001A1A6E">
        <w:t xml:space="preserve">znamená Zvláštní obchodní podmínky pro </w:t>
      </w:r>
      <w:r w:rsidR="00153553" w:rsidRPr="001A1A6E">
        <w:t>Veřejnou zakázku</w:t>
      </w:r>
      <w:r w:rsidRPr="001A1A6E">
        <w:t xml:space="preserve"> tvořící přílohu </w:t>
      </w:r>
      <w:r w:rsidR="00CE5B72" w:rsidRPr="001A1A6E">
        <w:t xml:space="preserve">č. 4 </w:t>
      </w:r>
      <w:r w:rsidRPr="001A1A6E">
        <w:t xml:space="preserve">Zadávací dokumentace </w:t>
      </w:r>
      <w:r w:rsidR="00CE5B72" w:rsidRPr="001A1A6E">
        <w:t>[</w:t>
      </w:r>
      <w:r w:rsidRPr="001A1A6E">
        <w:rPr>
          <w:i/>
          <w:iCs/>
        </w:rPr>
        <w:t>Zvláštní obchodní podmínky</w:t>
      </w:r>
      <w:r w:rsidR="00CE5B72" w:rsidRPr="001A1A6E">
        <w:t>]</w:t>
      </w:r>
      <w:r w:rsidRPr="001A1A6E">
        <w:t>, které definují další parametry a upřesňují konkrétní podmínky a specifické požadavky Objednatele.</w:t>
      </w:r>
    </w:p>
    <w:p w14:paraId="226C0C37" w14:textId="5D4A02A2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</w:p>
    <w:p w14:paraId="3997E22D" w14:textId="77777777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</w:p>
    <w:p w14:paraId="1B7F590D" w14:textId="50C93283" w:rsidR="00C47E08" w:rsidRPr="001A1A6E" w:rsidRDefault="005C7365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zkratek</w:t>
      </w:r>
    </w:p>
    <w:p w14:paraId="27F941E8" w14:textId="71702D02" w:rsidR="00C47E08" w:rsidRPr="001A1A6E" w:rsidRDefault="00C47E08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</w:p>
    <w:p w14:paraId="5ECC4176" w14:textId="51A3BCF5" w:rsidR="00574700" w:rsidRPr="001A1A6E" w:rsidRDefault="00574700" w:rsidP="00FE5A60">
      <w:pPr>
        <w:jc w:val="both"/>
      </w:pPr>
      <w:r w:rsidRPr="001A1A6E">
        <w:rPr>
          <w:b/>
        </w:rPr>
        <w:t>API</w:t>
      </w:r>
      <w:r w:rsidRPr="001A1A6E">
        <w:t xml:space="preserve"> – Aplikační programové rozhraní</w:t>
      </w:r>
    </w:p>
    <w:p w14:paraId="5CF82841" w14:textId="01FE90A5" w:rsidR="00574700" w:rsidRPr="001A1A6E" w:rsidRDefault="00574700" w:rsidP="00FE5A60">
      <w:pPr>
        <w:jc w:val="both"/>
      </w:pPr>
      <w:r w:rsidRPr="001A1A6E">
        <w:rPr>
          <w:b/>
        </w:rPr>
        <w:t>AUDO</w:t>
      </w:r>
      <w:r w:rsidR="003959BE" w:rsidRPr="001A1A6E">
        <w:t xml:space="preserve"> – </w:t>
      </w:r>
      <w:r w:rsidR="00D748E4" w:rsidRPr="001A1A6E">
        <w:t>S</w:t>
      </w:r>
      <w:r w:rsidRPr="001A1A6E">
        <w:t>ystém pro tvorbu plánů preventivní údržby zabezpečovací a sdělovací techniky</w:t>
      </w:r>
    </w:p>
    <w:p w14:paraId="372D1E08" w14:textId="5BA60236" w:rsidR="00574700" w:rsidRPr="001A1A6E" w:rsidRDefault="00574700" w:rsidP="00FE5A60">
      <w:pPr>
        <w:jc w:val="both"/>
      </w:pPr>
      <w:r w:rsidRPr="001A1A6E">
        <w:rPr>
          <w:b/>
        </w:rPr>
        <w:t>C.E.Sta</w:t>
      </w:r>
      <w:r w:rsidR="003959BE" w:rsidRPr="001A1A6E">
        <w:t xml:space="preserve"> – </w:t>
      </w:r>
      <w:r w:rsidRPr="001A1A6E">
        <w:t>Centrální Evidence Staveb - systém evidence akcí investiční výstavby</w:t>
      </w:r>
    </w:p>
    <w:p w14:paraId="58E5D945" w14:textId="1194D607" w:rsidR="00574700" w:rsidRPr="001A1A6E" w:rsidRDefault="00574700" w:rsidP="00FE5A60">
      <w:pPr>
        <w:jc w:val="both"/>
      </w:pPr>
      <w:r w:rsidRPr="001A1A6E">
        <w:rPr>
          <w:b/>
        </w:rPr>
        <w:t xml:space="preserve">CEP </w:t>
      </w:r>
      <w:r w:rsidRPr="001A1A6E">
        <w:t>–</w:t>
      </w:r>
      <w:r w:rsidRPr="001A1A6E">
        <w:rPr>
          <w:b/>
        </w:rPr>
        <w:t xml:space="preserve"> </w:t>
      </w:r>
      <w:r w:rsidRPr="001A1A6E">
        <w:t>Centrální evidence prací</w:t>
      </w:r>
    </w:p>
    <w:p w14:paraId="4893850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</w:rPr>
        <w:t>CRUD</w:t>
      </w:r>
      <w:r w:rsidRPr="001A1A6E">
        <w:t xml:space="preserve"> – </w:t>
      </w:r>
      <w:r w:rsidRPr="001A1A6E">
        <w:rPr>
          <w:rFonts w:eastAsia="Times New Roman" w:cs="Calibri"/>
          <w:color w:val="000000"/>
          <w:lang w:eastAsia="cs-CZ"/>
        </w:rPr>
        <w:t xml:space="preserve">Operace </w:t>
      </w:r>
      <w:r w:rsidRPr="001A1A6E">
        <w:rPr>
          <w:rFonts w:eastAsia="Calibri" w:cs="Arial"/>
        </w:rPr>
        <w:t>create/read/update/delete nad sledovanými daty</w:t>
      </w:r>
    </w:p>
    <w:p w14:paraId="5E62AC6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CSV</w:t>
      </w:r>
      <w:r w:rsidRPr="001A1A6E">
        <w:rPr>
          <w:rFonts w:eastAsia="Calibri" w:cs="Arial"/>
        </w:rPr>
        <w:t xml:space="preserve"> – Centrální systém výluk</w:t>
      </w:r>
    </w:p>
    <w:p w14:paraId="0A7C4C2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CTD</w:t>
      </w:r>
      <w:r w:rsidRPr="001A1A6E">
        <w:rPr>
          <w:rFonts w:eastAsia="Calibri" w:cs="Arial"/>
        </w:rPr>
        <w:t xml:space="preserve"> – Centrum telematiky a diagnostiky</w:t>
      </w:r>
    </w:p>
    <w:p w14:paraId="5D8317A3" w14:textId="77777777" w:rsidR="00574700" w:rsidRPr="001A1A6E" w:rsidRDefault="00574700" w:rsidP="00FE5A60">
      <w:pPr>
        <w:jc w:val="both"/>
      </w:pPr>
      <w:r w:rsidRPr="001A1A6E">
        <w:rPr>
          <w:b/>
        </w:rPr>
        <w:t>CU</w:t>
      </w:r>
      <w:r w:rsidRPr="001A1A6E">
        <w:t xml:space="preserve"> – Cyklická údržba (funkční oblast Systému)</w:t>
      </w:r>
    </w:p>
    <w:p w14:paraId="092EB863" w14:textId="4B78A866" w:rsidR="00574700" w:rsidRPr="001A1A6E" w:rsidRDefault="00574700" w:rsidP="00FE5A60">
      <w:pPr>
        <w:jc w:val="both"/>
      </w:pPr>
      <w:r w:rsidRPr="001A1A6E">
        <w:rPr>
          <w:b/>
        </w:rPr>
        <w:t>DDTS ŽDC</w:t>
      </w:r>
      <w:r w:rsidR="003959BE" w:rsidRPr="001A1A6E">
        <w:t xml:space="preserve"> – </w:t>
      </w:r>
      <w:r w:rsidRPr="001A1A6E">
        <w:t>Dálková diagnostika technologických systémů železniční dopravní cesty</w:t>
      </w:r>
    </w:p>
    <w:p w14:paraId="60645E38" w14:textId="77777777" w:rsidR="00574700" w:rsidRPr="001A1A6E" w:rsidRDefault="00574700" w:rsidP="00FE5A60">
      <w:pPr>
        <w:jc w:val="both"/>
      </w:pPr>
      <w:r w:rsidRPr="001A1A6E">
        <w:rPr>
          <w:b/>
        </w:rPr>
        <w:lastRenderedPageBreak/>
        <w:t>DOMIN</w:t>
      </w:r>
      <w:r w:rsidRPr="001A1A6E">
        <w:t xml:space="preserve"> – Informační systém databáze omezení infrastruktury</w:t>
      </w:r>
    </w:p>
    <w:p w14:paraId="057F634A" w14:textId="77777777" w:rsidR="00574700" w:rsidRPr="001A1A6E" w:rsidRDefault="00574700" w:rsidP="00FE5A60">
      <w:pPr>
        <w:jc w:val="both"/>
      </w:pPr>
      <w:r w:rsidRPr="001A1A6E">
        <w:rPr>
          <w:b/>
        </w:rPr>
        <w:t>DŘT</w:t>
      </w:r>
      <w:r w:rsidRPr="001A1A6E">
        <w:t xml:space="preserve"> – Dispečerská řídící technika</w:t>
      </w:r>
    </w:p>
    <w:p w14:paraId="0310B24D" w14:textId="15E387EA" w:rsidR="00574700" w:rsidRPr="001A1A6E" w:rsidRDefault="00574700" w:rsidP="00FE5A60">
      <w:pPr>
        <w:jc w:val="both"/>
      </w:pPr>
      <w:r w:rsidRPr="001A1A6E">
        <w:rPr>
          <w:b/>
        </w:rPr>
        <w:t>DSD</w:t>
      </w:r>
      <w:r w:rsidRPr="001A1A6E">
        <w:t xml:space="preserve"> – Datový sklad diagnostiky</w:t>
      </w:r>
    </w:p>
    <w:p w14:paraId="3294F217" w14:textId="77777777" w:rsidR="00574700" w:rsidRPr="001A1A6E" w:rsidRDefault="00574700" w:rsidP="00FE5A60">
      <w:pPr>
        <w:jc w:val="both"/>
      </w:pPr>
      <w:r w:rsidRPr="001A1A6E">
        <w:rPr>
          <w:b/>
        </w:rPr>
        <w:t>EDD</w:t>
      </w:r>
      <w:r w:rsidRPr="001A1A6E">
        <w:t xml:space="preserve"> – Elektronický dopravní deník</w:t>
      </w:r>
    </w:p>
    <w:p w14:paraId="17182617" w14:textId="77777777" w:rsidR="00574700" w:rsidRPr="001A1A6E" w:rsidRDefault="00574700" w:rsidP="00FE5A60">
      <w:pPr>
        <w:jc w:val="both"/>
      </w:pPr>
      <w:r w:rsidRPr="001A1A6E">
        <w:rPr>
          <w:b/>
        </w:rPr>
        <w:t>EDDČ</w:t>
      </w:r>
      <w:r w:rsidRPr="001A1A6E">
        <w:t xml:space="preserve"> – Evidence diagnostiky a dohlédací činnosti</w:t>
      </w:r>
    </w:p>
    <w:p w14:paraId="147A00A6" w14:textId="6EE129EB" w:rsidR="00574700" w:rsidRPr="001A1A6E" w:rsidRDefault="00574700" w:rsidP="00FE5A60">
      <w:pPr>
        <w:jc w:val="both"/>
      </w:pPr>
      <w:r w:rsidRPr="001A1A6E">
        <w:rPr>
          <w:b/>
        </w:rPr>
        <w:t>EKDNU</w:t>
      </w:r>
      <w:r w:rsidR="003959BE" w:rsidRPr="001A1A6E">
        <w:t xml:space="preserve"> – </w:t>
      </w:r>
      <w:r w:rsidRPr="001A1A6E">
        <w:t>Ekonomický definiční nadúsek</w:t>
      </w:r>
    </w:p>
    <w:p w14:paraId="27778DF0" w14:textId="77777777" w:rsidR="00574700" w:rsidRPr="001A1A6E" w:rsidRDefault="00574700" w:rsidP="00FE5A60">
      <w:pPr>
        <w:jc w:val="both"/>
      </w:pPr>
      <w:r w:rsidRPr="001A1A6E">
        <w:rPr>
          <w:b/>
        </w:rPr>
        <w:t>EREP</w:t>
      </w:r>
      <w:r w:rsidRPr="001A1A6E">
        <w:t xml:space="preserve"> – Evidence realizovaných stavebních počinů a prací (funkční oblast Systému)</w:t>
      </w:r>
    </w:p>
    <w:p w14:paraId="308CFB6B" w14:textId="77777777" w:rsidR="00574700" w:rsidRPr="001A1A6E" w:rsidRDefault="00574700" w:rsidP="00FE5A60">
      <w:pPr>
        <w:jc w:val="both"/>
      </w:pPr>
      <w:r w:rsidRPr="001A1A6E">
        <w:rPr>
          <w:b/>
        </w:rPr>
        <w:t>ERTMS</w:t>
      </w:r>
      <w:r w:rsidRPr="001A1A6E">
        <w:t xml:space="preserve"> – Evropský systém řízení železniční dopravy (European Rail Traffic Management Systém)</w:t>
      </w:r>
    </w:p>
    <w:p w14:paraId="2B95F96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ESMI </w:t>
      </w:r>
      <w:r w:rsidRPr="001A1A6E">
        <w:rPr>
          <w:rFonts w:eastAsia="Calibri" w:cs="Arial"/>
        </w:rPr>
        <w:t>– Expertní systém manažera infrastruktury</w:t>
      </w:r>
    </w:p>
    <w:p w14:paraId="0D67CE33" w14:textId="54E1C66B" w:rsidR="00574700" w:rsidRPr="001A1A6E" w:rsidRDefault="00574700" w:rsidP="00FE5A60">
      <w:pPr>
        <w:jc w:val="both"/>
      </w:pPr>
      <w:r w:rsidRPr="001A1A6E">
        <w:rPr>
          <w:b/>
        </w:rPr>
        <w:t>EST</w:t>
      </w:r>
      <w:r w:rsidRPr="001A1A6E">
        <w:t xml:space="preserve"> – Evidenční systém tunelů</w:t>
      </w:r>
    </w:p>
    <w:p w14:paraId="625E4275" w14:textId="77777777" w:rsidR="00574700" w:rsidRPr="001A1A6E" w:rsidRDefault="00574700" w:rsidP="00FE5A60">
      <w:pPr>
        <w:jc w:val="both"/>
      </w:pPr>
      <w:r w:rsidRPr="001A1A6E">
        <w:rPr>
          <w:b/>
        </w:rPr>
        <w:t>ETCS</w:t>
      </w:r>
      <w:r w:rsidRPr="001A1A6E">
        <w:t xml:space="preserve"> – Evropský vlakový zabezpečovací systém (European Train Control System)</w:t>
      </w:r>
    </w:p>
    <w:p w14:paraId="55286ABA" w14:textId="77777777" w:rsidR="00574700" w:rsidRPr="001A1A6E" w:rsidRDefault="00574700" w:rsidP="00FE5A60">
      <w:pPr>
        <w:jc w:val="both"/>
      </w:pPr>
      <w:r w:rsidRPr="001A1A6E">
        <w:rPr>
          <w:b/>
        </w:rPr>
        <w:t>EZI</w:t>
      </w:r>
      <w:r w:rsidRPr="001A1A6E">
        <w:t xml:space="preserve"> – Evidence závad infrastruktury (funkční oblast Systému)</w:t>
      </w:r>
    </w:p>
    <w:p w14:paraId="0A9354D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FS3</w:t>
      </w:r>
      <w:r w:rsidRPr="001A1A6E">
        <w:rPr>
          <w:rFonts w:eastAsia="Calibri" w:cs="Arial"/>
        </w:rPr>
        <w:t xml:space="preserve"> – Kolejové vozidlo pro měření prostorové průchodnosti tratí</w:t>
      </w:r>
    </w:p>
    <w:p w14:paraId="512970F9" w14:textId="7485C95D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FTP</w:t>
      </w:r>
      <w:r w:rsidRPr="001A1A6E">
        <w:rPr>
          <w:rFonts w:eastAsia="Calibri" w:cs="Arial"/>
        </w:rPr>
        <w:t xml:space="preserve"> – Protokol pro přenos souborů mezi počítači pomocí počítačové sítě (File Transfer Protocol)</w:t>
      </w:r>
    </w:p>
    <w:p w14:paraId="1E4B6259" w14:textId="77777777" w:rsidR="00021FC9" w:rsidRPr="001A1A6E" w:rsidRDefault="00021FC9" w:rsidP="00FE5A60">
      <w:pPr>
        <w:jc w:val="both"/>
        <w:rPr>
          <w:rFonts w:eastAsia="Calibri" w:cs="Arial"/>
          <w:b/>
        </w:rPr>
      </w:pPr>
      <w:r w:rsidRPr="001A1A6E">
        <w:rPr>
          <w:rFonts w:eastAsia="Calibri" w:cs="Arial"/>
          <w:b/>
        </w:rPr>
        <w:t xml:space="preserve">FÚ </w:t>
      </w:r>
      <w:r w:rsidRPr="001A1A6E">
        <w:rPr>
          <w:rFonts w:eastAsia="Calibri" w:cs="Arial"/>
          <w:bCs/>
        </w:rPr>
        <w:t>– Finanční úřad</w:t>
      </w:r>
    </w:p>
    <w:p w14:paraId="3DDFF040" w14:textId="3738EF91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GPK</w:t>
      </w:r>
      <w:r w:rsidRPr="001A1A6E">
        <w:rPr>
          <w:rFonts w:eastAsia="Calibri" w:cs="Arial"/>
        </w:rPr>
        <w:t xml:space="preserve"> – Geometrické parametry koleje</w:t>
      </w:r>
    </w:p>
    <w:p w14:paraId="5310A16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GPS</w:t>
      </w:r>
      <w:r w:rsidRPr="001A1A6E">
        <w:rPr>
          <w:rFonts w:eastAsia="Calibri" w:cs="Arial"/>
        </w:rPr>
        <w:t xml:space="preserve"> – Globální polohovací systém (Global Positioning System)</w:t>
      </w:r>
    </w:p>
    <w:p w14:paraId="400C408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GPT</w:t>
      </w:r>
      <w:r w:rsidRPr="001A1A6E">
        <w:rPr>
          <w:rFonts w:eastAsia="Calibri" w:cs="Arial"/>
        </w:rPr>
        <w:t xml:space="preserve"> – Geometrická poloha troleje</w:t>
      </w:r>
    </w:p>
    <w:p w14:paraId="3113AA7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GRADO</w:t>
      </w:r>
      <w:r w:rsidRPr="001A1A6E">
        <w:rPr>
          <w:rFonts w:eastAsia="Calibri" w:cs="Arial"/>
        </w:rPr>
        <w:t xml:space="preserve"> – Grafická dokumentace (Informační systém řízení provozu)</w:t>
      </w:r>
    </w:p>
    <w:p w14:paraId="5A8099D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GŘ</w:t>
      </w:r>
      <w:r w:rsidRPr="001A1A6E">
        <w:rPr>
          <w:rFonts w:eastAsia="Calibri" w:cs="Arial"/>
        </w:rPr>
        <w:t xml:space="preserve"> – Generální ředitelství Správy železnic</w:t>
      </w:r>
    </w:p>
    <w:p w14:paraId="129B70F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GSM-R</w:t>
      </w:r>
      <w:r w:rsidRPr="001A1A6E">
        <w:rPr>
          <w:rFonts w:eastAsia="Calibri" w:cs="Arial"/>
        </w:rPr>
        <w:t xml:space="preserve"> –</w:t>
      </w:r>
      <w:r w:rsidRPr="001A1A6E">
        <w:t xml:space="preserve"> </w:t>
      </w:r>
      <w:r w:rsidRPr="001A1A6E">
        <w:rPr>
          <w:rFonts w:eastAsia="Calibri" w:cs="Arial"/>
        </w:rPr>
        <w:t>Globální systém pro mobilní komunikace - železnice (Global System for Mobile Communications – Railway)</w:t>
      </w:r>
    </w:p>
    <w:p w14:paraId="704906E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HTTP</w:t>
      </w:r>
      <w:r w:rsidRPr="001A1A6E">
        <w:rPr>
          <w:rFonts w:eastAsia="Calibri" w:cs="Arial"/>
        </w:rPr>
        <w:t xml:space="preserve"> – Internetový protokol určený pro výměnu hypertextových dokumentů ve formátu HTML (Hypertext transfer protocol)</w:t>
      </w:r>
    </w:p>
    <w:p w14:paraId="3C9B741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HW</w:t>
      </w:r>
      <w:r w:rsidRPr="001A1A6E">
        <w:rPr>
          <w:rFonts w:eastAsia="Calibri" w:cs="Arial"/>
        </w:rPr>
        <w:t xml:space="preserve"> – Hardware</w:t>
      </w:r>
    </w:p>
    <w:p w14:paraId="32C2311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IAL</w:t>
      </w:r>
      <w:r w:rsidRPr="001A1A6E">
        <w:rPr>
          <w:rFonts w:eastAsia="Calibri" w:cs="Arial"/>
        </w:rPr>
        <w:t xml:space="preserve"> – Mez bezodkladného zásahu (Immediate Action Limit)</w:t>
      </w:r>
    </w:p>
    <w:p w14:paraId="5EE0F2F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ICT</w:t>
      </w:r>
      <w:r w:rsidRPr="001A1A6E">
        <w:rPr>
          <w:rFonts w:eastAsia="Calibri" w:cs="Arial"/>
        </w:rPr>
        <w:t xml:space="preserve"> – Informační a komunikační technologie</w:t>
      </w:r>
    </w:p>
    <w:p w14:paraId="76D540B2" w14:textId="50E5A5E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IdM</w:t>
      </w:r>
      <w:r w:rsidRPr="001A1A6E">
        <w:rPr>
          <w:rFonts w:eastAsia="Calibri" w:cs="Arial"/>
        </w:rPr>
        <w:t xml:space="preserve"> – Správa identit (Identity Management)</w:t>
      </w:r>
    </w:p>
    <w:p w14:paraId="6E1FE67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INDIK</w:t>
      </w:r>
      <w:r w:rsidRPr="001A1A6E">
        <w:rPr>
          <w:rFonts w:eastAsia="Calibri" w:cs="Arial"/>
        </w:rPr>
        <w:t xml:space="preserve"> – Provozně-operativní systém pro sledování horkoběžnosti kolejových vozidel</w:t>
      </w:r>
    </w:p>
    <w:p w14:paraId="58DA7D7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IPSEE</w:t>
      </w:r>
      <w:r w:rsidRPr="001A1A6E">
        <w:rPr>
          <w:rFonts w:eastAsia="Calibri" w:cs="Arial"/>
        </w:rPr>
        <w:t xml:space="preserve"> – Integrovaný pasportní systém elektrotechniky a energetiky</w:t>
      </w:r>
    </w:p>
    <w:p w14:paraId="510C044A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IPTV</w:t>
      </w:r>
      <w:r w:rsidRPr="001A1A6E">
        <w:rPr>
          <w:rFonts w:eastAsia="Calibri" w:cs="Arial"/>
        </w:rPr>
        <w:t xml:space="preserve"> – Interakce mezi pantografovým sběračem a trolejovým vedením</w:t>
      </w:r>
    </w:p>
    <w:p w14:paraId="550D5E5A" w14:textId="151A398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lastRenderedPageBreak/>
        <w:t>IS</w:t>
      </w:r>
      <w:r w:rsidRPr="001A1A6E">
        <w:rPr>
          <w:rFonts w:eastAsia="Calibri" w:cs="Arial"/>
        </w:rPr>
        <w:t xml:space="preserve"> – Informační systém</w:t>
      </w:r>
    </w:p>
    <w:p w14:paraId="21B3126D" w14:textId="0260F466" w:rsidR="00285461" w:rsidRPr="001A1A6E" w:rsidRDefault="00285461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ISDS</w:t>
      </w:r>
      <w:r w:rsidRPr="001A1A6E">
        <w:rPr>
          <w:rFonts w:eastAsia="Calibri" w:cs="Arial"/>
        </w:rPr>
        <w:t xml:space="preserve"> – Informační systém datových schránek</w:t>
      </w:r>
    </w:p>
    <w:p w14:paraId="7CE989D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  <w:bCs/>
        </w:rPr>
        <w:t xml:space="preserve">KPI </w:t>
      </w:r>
      <w:r w:rsidRPr="001A1A6E">
        <w:t>– Klíčové ukazatele výkonnosti (Key Performance Indicators)</w:t>
      </w:r>
    </w:p>
    <w:p w14:paraId="265B0E6C" w14:textId="2A1EBDA0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LAN</w:t>
      </w:r>
      <w:r w:rsidRPr="001A1A6E">
        <w:rPr>
          <w:rFonts w:eastAsia="Calibri" w:cs="Arial"/>
        </w:rPr>
        <w:t xml:space="preserve"> – Lokální síť, místní síť (Local Area Network)</w:t>
      </w:r>
    </w:p>
    <w:p w14:paraId="0E4519F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LInO</w:t>
      </w:r>
      <w:r w:rsidRPr="001A1A6E">
        <w:rPr>
          <w:rFonts w:eastAsia="Calibri" w:cs="Arial"/>
        </w:rPr>
        <w:t xml:space="preserve"> – Lokalizace infrastrukturních objektů</w:t>
      </w:r>
    </w:p>
    <w:p w14:paraId="0C02765F" w14:textId="33A177A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LVZ</w:t>
      </w:r>
      <w:r w:rsidRPr="001A1A6E">
        <w:rPr>
          <w:rFonts w:eastAsia="Calibri" w:cs="Arial"/>
        </w:rPr>
        <w:t xml:space="preserve"> – Liniový vlakový zabezpečovač</w:t>
      </w:r>
    </w:p>
    <w:p w14:paraId="60F6BD0F" w14:textId="287BB4D4" w:rsidR="00021FC9" w:rsidRPr="001A1A6E" w:rsidRDefault="00021FC9" w:rsidP="00FE5A60">
      <w:pPr>
        <w:jc w:val="both"/>
        <w:rPr>
          <w:rFonts w:eastAsia="Calibri" w:cs="Arial"/>
          <w:bCs/>
        </w:rPr>
      </w:pPr>
      <w:r w:rsidRPr="001A1A6E">
        <w:rPr>
          <w:rFonts w:eastAsia="Calibri" w:cs="Arial"/>
          <w:b/>
        </w:rPr>
        <w:t xml:space="preserve">MD </w:t>
      </w:r>
      <w:r w:rsidRPr="001A1A6E">
        <w:rPr>
          <w:rFonts w:eastAsia="Calibri" w:cs="Arial"/>
          <w:bCs/>
        </w:rPr>
        <w:t>– Ministerstvo dopravy ČR</w:t>
      </w:r>
    </w:p>
    <w:p w14:paraId="5583D93A" w14:textId="4D08AD8C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MES</w:t>
      </w:r>
      <w:r w:rsidRPr="001A1A6E">
        <w:rPr>
          <w:rFonts w:eastAsia="Calibri" w:cs="Arial"/>
        </w:rPr>
        <w:t xml:space="preserve"> – Mostní evidenční systém</w:t>
      </w:r>
    </w:p>
    <w:p w14:paraId="3E31612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MMS</w:t>
      </w:r>
      <w:r w:rsidRPr="001A1A6E">
        <w:rPr>
          <w:rFonts w:eastAsia="Calibri" w:cs="Arial"/>
        </w:rPr>
        <w:t xml:space="preserve"> – Malý měřící systém</w:t>
      </w:r>
    </w:p>
    <w:p w14:paraId="076A1D1F" w14:textId="5477E0C3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MS</w:t>
      </w:r>
      <w:r w:rsidRPr="001A1A6E">
        <w:rPr>
          <w:rFonts w:eastAsia="Calibri" w:cs="Arial"/>
        </w:rPr>
        <w:t xml:space="preserve"> – Microsoft</w:t>
      </w:r>
    </w:p>
    <w:p w14:paraId="0CEBE7F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MV</w:t>
      </w:r>
      <w:r w:rsidRPr="001A1A6E">
        <w:rPr>
          <w:rFonts w:eastAsia="Calibri" w:cs="Arial"/>
        </w:rPr>
        <w:t xml:space="preserve"> – Měřící vůz</w:t>
      </w:r>
    </w:p>
    <w:p w14:paraId="2BC542C9" w14:textId="05368A2E" w:rsidR="00021FC9" w:rsidRPr="001A1A6E" w:rsidRDefault="00021FC9" w:rsidP="00FE5A60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NKÚ </w:t>
      </w:r>
      <w:r w:rsidRPr="001A1A6E">
        <w:rPr>
          <w:rFonts w:asciiTheme="majorHAnsi" w:eastAsia="Times New Roman" w:hAnsiTheme="majorHAnsi" w:cs="Times New Roman"/>
        </w:rPr>
        <w:t>– Nejvyšší kontrolní úřad</w:t>
      </w:r>
    </w:p>
    <w:p w14:paraId="512E7699" w14:textId="6BA81F4A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NÚKIB</w:t>
      </w:r>
      <w:r w:rsidRPr="001A1A6E">
        <w:rPr>
          <w:rFonts w:asciiTheme="majorHAnsi" w:eastAsia="Times New Roman" w:hAnsiTheme="majorHAnsi" w:cs="Times New Roman"/>
          <w:bCs/>
        </w:rPr>
        <w:t xml:space="preserve"> – Národní úřad pro kybernetickou a informační bezpečnost</w:t>
      </w:r>
    </w:p>
    <w:p w14:paraId="7E88A83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NZZ</w:t>
      </w:r>
      <w:r w:rsidRPr="001A1A6E">
        <w:rPr>
          <w:rFonts w:eastAsia="Calibri" w:cs="Arial"/>
        </w:rPr>
        <w:t xml:space="preserve"> – Napájení zabezpečovacího zařízení</w:t>
      </w:r>
    </w:p>
    <w:p w14:paraId="5BA94D1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OŘ</w:t>
      </w:r>
      <w:r w:rsidRPr="001A1A6E">
        <w:rPr>
          <w:rFonts w:eastAsia="Calibri" w:cs="Arial"/>
        </w:rPr>
        <w:t xml:space="preserve"> – Oblastní ředitelství Správy železnic</w:t>
      </w:r>
    </w:p>
    <w:p w14:paraId="090078B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OS</w:t>
      </w:r>
      <w:r w:rsidRPr="001A1A6E">
        <w:rPr>
          <w:rFonts w:eastAsia="Calibri" w:cs="Arial"/>
        </w:rPr>
        <w:t xml:space="preserve"> – Operační systém</w:t>
      </w:r>
    </w:p>
    <w:p w14:paraId="72234E1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OTSKP – </w:t>
      </w:r>
      <w:r w:rsidRPr="001A1A6E">
        <w:rPr>
          <w:rFonts w:eastAsia="Calibri" w:cs="Arial"/>
        </w:rPr>
        <w:t>Odborový třídník stavebních konstrukcí a prací</w:t>
      </w:r>
    </w:p>
    <w:p w14:paraId="30D465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PD – </w:t>
      </w:r>
      <w:r w:rsidRPr="001A1A6E">
        <w:rPr>
          <w:rFonts w:eastAsia="Calibri" w:cs="Arial"/>
        </w:rPr>
        <w:t>Pracovní den</w:t>
      </w:r>
    </w:p>
    <w:p w14:paraId="5F526CBF" w14:textId="1C837E09" w:rsidR="00574700" w:rsidRPr="001A1A6E" w:rsidRDefault="00574700" w:rsidP="00FE5A60">
      <w:pPr>
        <w:jc w:val="both"/>
      </w:pPr>
      <w:r w:rsidRPr="001A1A6E">
        <w:rPr>
          <w:rFonts w:eastAsia="Calibri" w:cs="Arial"/>
          <w:b/>
        </w:rPr>
        <w:t>PLAN</w:t>
      </w:r>
      <w:r w:rsidRPr="001A1A6E">
        <w:rPr>
          <w:rFonts w:eastAsia="Calibri" w:cs="Arial"/>
        </w:rPr>
        <w:t xml:space="preserve"> – </w:t>
      </w:r>
      <w:r w:rsidR="00D748E4" w:rsidRPr="001A1A6E">
        <w:rPr>
          <w:rFonts w:eastAsia="Calibri" w:cs="Arial"/>
        </w:rPr>
        <w:t>P</w:t>
      </w:r>
      <w:r w:rsidRPr="001A1A6E">
        <w:rPr>
          <w:rFonts w:eastAsia="Calibri" w:cs="Arial"/>
        </w:rPr>
        <w:t xml:space="preserve">lánování </w:t>
      </w:r>
      <w:r w:rsidRPr="001A1A6E">
        <w:t>(funkční oblast Systému)</w:t>
      </w:r>
    </w:p>
    <w:p w14:paraId="7822BE37" w14:textId="77777777" w:rsidR="00574700" w:rsidRPr="001A1A6E" w:rsidRDefault="00574700" w:rsidP="00FE5A60">
      <w:pPr>
        <w:jc w:val="both"/>
      </w:pPr>
      <w:r w:rsidRPr="001A1A6E">
        <w:rPr>
          <w:b/>
        </w:rPr>
        <w:t xml:space="preserve">PPT </w:t>
      </w:r>
      <w:r w:rsidRPr="001A1A6E">
        <w:t>– Prostorová průchodnost tratí</w:t>
      </w:r>
    </w:p>
    <w:p w14:paraId="67E83439" w14:textId="15F6814B" w:rsidR="00574700" w:rsidRPr="001A1A6E" w:rsidRDefault="00574700" w:rsidP="00FE5A60">
      <w:pPr>
        <w:jc w:val="both"/>
      </w:pPr>
      <w:r w:rsidRPr="001A1A6E">
        <w:rPr>
          <w:b/>
        </w:rPr>
        <w:t>PPTR</w:t>
      </w:r>
      <w:r w:rsidRPr="001A1A6E">
        <w:t xml:space="preserve"> – Pasport přechodnosti trati</w:t>
      </w:r>
    </w:p>
    <w:p w14:paraId="52284C7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</w:rPr>
        <w:t>PSST</w:t>
      </w:r>
      <w:r w:rsidRPr="001A1A6E">
        <w:t xml:space="preserve"> – Provozní systém správy tratí</w:t>
      </w:r>
    </w:p>
    <w:p w14:paraId="6F096D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PTS</w:t>
      </w:r>
      <w:r w:rsidRPr="001A1A6E">
        <w:rPr>
          <w:rFonts w:eastAsia="Calibri" w:cs="Arial"/>
        </w:rPr>
        <w:t xml:space="preserve"> – Systém topologie sítě</w:t>
      </w:r>
    </w:p>
    <w:p w14:paraId="57C6611C" w14:textId="2CCAD5AA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PZZ</w:t>
      </w:r>
      <w:r w:rsidRPr="001A1A6E">
        <w:rPr>
          <w:rFonts w:eastAsia="Calibri" w:cs="Arial"/>
        </w:rPr>
        <w:t xml:space="preserve"> – Přejezdové zabezpečovací zařízení</w:t>
      </w:r>
    </w:p>
    <w:p w14:paraId="708850F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PŽP</w:t>
      </w:r>
      <w:r w:rsidRPr="001A1A6E">
        <w:rPr>
          <w:rFonts w:eastAsia="Calibri" w:cs="Arial"/>
        </w:rPr>
        <w:t xml:space="preserve"> – Pasport železničních přejezdů</w:t>
      </w:r>
    </w:p>
    <w:p w14:paraId="38967C0E" w14:textId="7C73B62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QoS</w:t>
      </w:r>
      <w:r w:rsidRPr="001A1A6E">
        <w:rPr>
          <w:rFonts w:eastAsia="Calibri" w:cs="Arial"/>
        </w:rPr>
        <w:t xml:space="preserve"> – Quality of Service</w:t>
      </w:r>
    </w:p>
    <w:p w14:paraId="0021EFA5" w14:textId="386399B3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RBAC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Systém přidělování přístupových práv na základě rolí (Role-based access control)</w:t>
      </w:r>
    </w:p>
    <w:p w14:paraId="30F33627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ROSA</w:t>
      </w:r>
      <w:r w:rsidRPr="001A1A6E">
        <w:rPr>
          <w:rFonts w:eastAsia="Calibri" w:cs="Arial"/>
        </w:rPr>
        <w:t xml:space="preserve"> – Systém sběru dat z indikátorů</w:t>
      </w:r>
    </w:p>
    <w:p w14:paraId="7D714C42" w14:textId="7E208089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RPO</w:t>
      </w:r>
      <w:r w:rsidR="003959BE" w:rsidRPr="001A1A6E">
        <w:rPr>
          <w:rFonts w:eastAsia="Calibri" w:cs="Arial"/>
        </w:rPr>
        <w:t xml:space="preserve"> – </w:t>
      </w:r>
      <w:r w:rsidR="00F66E8C" w:rsidRPr="001A1A6E">
        <w:rPr>
          <w:rFonts w:asciiTheme="majorHAnsi" w:eastAsia="Times New Roman" w:hAnsiTheme="majorHAnsi" w:cs="Times New Roman"/>
          <w:bCs/>
        </w:rPr>
        <w:t xml:space="preserve">Cílový bod obnovení </w:t>
      </w:r>
      <w:r w:rsidRPr="001A1A6E">
        <w:rPr>
          <w:rFonts w:asciiTheme="majorHAnsi" w:eastAsia="Times New Roman" w:hAnsiTheme="majorHAnsi" w:cs="Times New Roman"/>
          <w:bCs/>
        </w:rPr>
        <w:t>(Recovery Point Objective)</w:t>
      </w:r>
    </w:p>
    <w:p w14:paraId="7E87833F" w14:textId="3FEFFDC8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RTI – </w:t>
      </w:r>
      <w:r w:rsidRPr="001A1A6E">
        <w:rPr>
          <w:rFonts w:asciiTheme="majorHAnsi" w:eastAsia="Times New Roman" w:hAnsiTheme="majorHAnsi" w:cs="Times New Roman"/>
          <w:bCs/>
        </w:rPr>
        <w:t xml:space="preserve">Doba zahájení řešení </w:t>
      </w:r>
      <w:r w:rsidR="00153553" w:rsidRPr="001A1A6E">
        <w:rPr>
          <w:rFonts w:asciiTheme="majorHAnsi" w:eastAsia="Times New Roman" w:hAnsiTheme="majorHAnsi" w:cs="Times New Roman"/>
          <w:bCs/>
        </w:rPr>
        <w:t>I</w:t>
      </w:r>
      <w:r w:rsidRPr="001A1A6E">
        <w:rPr>
          <w:rFonts w:asciiTheme="majorHAnsi" w:eastAsia="Times New Roman" w:hAnsiTheme="majorHAnsi" w:cs="Times New Roman"/>
          <w:bCs/>
        </w:rPr>
        <w:t>ncidentu</w:t>
      </w:r>
    </w:p>
    <w:p w14:paraId="2FC31115" w14:textId="74E7BECA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lastRenderedPageBreak/>
        <w:t>RTO</w:t>
      </w:r>
      <w:r w:rsidRPr="001A1A6E">
        <w:rPr>
          <w:rFonts w:asciiTheme="majorHAnsi" w:eastAsia="Times New Roman" w:hAnsiTheme="majorHAnsi" w:cs="Times New Roman"/>
          <w:bCs/>
        </w:rPr>
        <w:t xml:space="preserve"> – </w:t>
      </w:r>
      <w:r w:rsidR="00F66E8C" w:rsidRPr="001A1A6E">
        <w:rPr>
          <w:rFonts w:asciiTheme="majorHAnsi" w:eastAsia="Times New Roman" w:hAnsiTheme="majorHAnsi" w:cs="Times New Roman"/>
          <w:bCs/>
        </w:rPr>
        <w:t>Cílová doba obnovení (</w:t>
      </w:r>
      <w:r w:rsidRPr="001A1A6E">
        <w:rPr>
          <w:rFonts w:asciiTheme="majorHAnsi" w:eastAsia="Times New Roman" w:hAnsiTheme="majorHAnsi" w:cs="Times New Roman"/>
          <w:bCs/>
        </w:rPr>
        <w:t>Recovery Time Objective)</w:t>
      </w:r>
    </w:p>
    <w:p w14:paraId="185D6F87" w14:textId="4A02CDA8" w:rsidR="00C529AC" w:rsidRPr="001A1A6E" w:rsidRDefault="00C529AC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RTR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 xml:space="preserve">Doba zahájení řešení </w:t>
      </w:r>
      <w:r w:rsidR="00153553" w:rsidRPr="001A1A6E">
        <w:rPr>
          <w:rFonts w:asciiTheme="majorHAnsi" w:eastAsia="Times New Roman" w:hAnsiTheme="majorHAnsi" w:cs="Times New Roman"/>
          <w:bCs/>
        </w:rPr>
        <w:t>P</w:t>
      </w:r>
      <w:r w:rsidRPr="001A1A6E">
        <w:rPr>
          <w:rFonts w:asciiTheme="majorHAnsi" w:eastAsia="Times New Roman" w:hAnsiTheme="majorHAnsi" w:cs="Times New Roman"/>
          <w:bCs/>
        </w:rPr>
        <w:t>ožadavku</w:t>
      </w:r>
    </w:p>
    <w:p w14:paraId="69731C95" w14:textId="68988F4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SAP IS-U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SAP utility management pro energetické zásobování</w:t>
      </w:r>
    </w:p>
    <w:p w14:paraId="001C64B0" w14:textId="3FBE850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SAP MM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SAP material management</w:t>
      </w:r>
    </w:p>
    <w:p w14:paraId="5C4F5E45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SDO</w:t>
      </w:r>
      <w:r w:rsidRPr="001A1A6E">
        <w:rPr>
          <w:rFonts w:eastAsia="Calibri" w:cs="Arial"/>
        </w:rPr>
        <w:t xml:space="preserve"> – Směrodatná odchylka</w:t>
      </w:r>
    </w:p>
    <w:p w14:paraId="6BE06EF5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SFDI</w:t>
      </w:r>
      <w:r w:rsidRPr="001A1A6E">
        <w:rPr>
          <w:rFonts w:eastAsia="Calibri" w:cs="Arial"/>
        </w:rPr>
        <w:t xml:space="preserve"> – Státní fond dopravní infrastruktury</w:t>
      </w:r>
    </w:p>
    <w:p w14:paraId="1C0D98D4" w14:textId="0B02CB72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SIEM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Nástroj pro správu a monitoring IT infrastruktury (Security Information and Event Management)</w:t>
      </w:r>
    </w:p>
    <w:p w14:paraId="50ACBF2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SLA</w:t>
      </w:r>
      <w:r w:rsidRPr="001A1A6E">
        <w:rPr>
          <w:rFonts w:eastAsia="Calibri" w:cs="Arial"/>
        </w:rPr>
        <w:t xml:space="preserve"> – Úroveň poskytovaných služeb (Service Level Agreement)</w:t>
      </w:r>
    </w:p>
    <w:p w14:paraId="0E2F0A1A" w14:textId="05437CB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SMV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Modul PSST obsahující data z diagnostických prostředků</w:t>
      </w:r>
    </w:p>
    <w:p w14:paraId="3DA3386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SORUT – </w:t>
      </w:r>
      <w:r w:rsidRPr="001A1A6E">
        <w:rPr>
          <w:rFonts w:eastAsia="Calibri" w:cs="Arial"/>
        </w:rPr>
        <w:t>Systém Operativního Řízení Údržby Tratí (součást IS PSST)</w:t>
      </w:r>
    </w:p>
    <w:p w14:paraId="39B685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SW</w:t>
      </w:r>
      <w:r w:rsidRPr="001A1A6E">
        <w:rPr>
          <w:rFonts w:eastAsia="Calibri" w:cs="Arial"/>
        </w:rPr>
        <w:t xml:space="preserve"> – Software</w:t>
      </w:r>
    </w:p>
    <w:p w14:paraId="2A37FBE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SZT</w:t>
      </w:r>
      <w:r w:rsidRPr="001A1A6E">
        <w:rPr>
          <w:rFonts w:eastAsia="Calibri" w:cs="Arial"/>
        </w:rPr>
        <w:t xml:space="preserve"> – Sdělovací a zabezpečovací technika</w:t>
      </w:r>
    </w:p>
    <w:p w14:paraId="40C71B51" w14:textId="798F431D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SZZ</w:t>
      </w:r>
      <w:r w:rsidRPr="001A1A6E">
        <w:rPr>
          <w:rFonts w:eastAsia="Calibri" w:cs="Arial"/>
        </w:rPr>
        <w:t xml:space="preserve"> – Staniční zabezpečovací zařízení</w:t>
      </w:r>
    </w:p>
    <w:p w14:paraId="316FC2D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SŽ </w:t>
      </w:r>
      <w:r w:rsidRPr="001A1A6E">
        <w:rPr>
          <w:rFonts w:eastAsia="Calibri" w:cs="Arial"/>
        </w:rPr>
        <w:t>– Správa železnic, státní organizace</w:t>
      </w:r>
    </w:p>
    <w:p w14:paraId="2791EEAC" w14:textId="0914BAC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TDNU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Traťový definiční nadúsek</w:t>
      </w:r>
    </w:p>
    <w:p w14:paraId="247E040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TNS</w:t>
      </w:r>
      <w:r w:rsidRPr="001A1A6E">
        <w:rPr>
          <w:rFonts w:eastAsia="Calibri" w:cs="Arial"/>
        </w:rPr>
        <w:t xml:space="preserve"> – Trakční napájecí stanice a spínací stanice</w:t>
      </w:r>
    </w:p>
    <w:p w14:paraId="116DDF62" w14:textId="782A54D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TPI</w:t>
      </w:r>
      <w:r w:rsidRPr="001A1A6E">
        <w:rPr>
          <w:rFonts w:eastAsia="Calibri" w:cs="Arial"/>
        </w:rPr>
        <w:t xml:space="preserve"> – Technický </w:t>
      </w:r>
      <w:r w:rsidR="003830DE" w:rsidRPr="001A1A6E">
        <w:rPr>
          <w:rFonts w:eastAsia="Calibri" w:cs="Arial"/>
        </w:rPr>
        <w:t xml:space="preserve">pasport </w:t>
      </w:r>
      <w:r w:rsidRPr="001A1A6E">
        <w:rPr>
          <w:rFonts w:eastAsia="Calibri" w:cs="Arial"/>
        </w:rPr>
        <w:t>infrastruktury</w:t>
      </w:r>
    </w:p>
    <w:p w14:paraId="3F1F6DB8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TS </w:t>
      </w:r>
      <w:r w:rsidRPr="001A1A6E">
        <w:rPr>
          <w:rFonts w:eastAsia="Calibri" w:cs="Arial"/>
        </w:rPr>
        <w:t>– Technická specifikace ESMI-CEP včetně všech příloh</w:t>
      </w:r>
    </w:p>
    <w:p w14:paraId="33C111BF" w14:textId="0B05A1F0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TTP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Tabulky traťových poměrů</w:t>
      </w:r>
    </w:p>
    <w:p w14:paraId="10D2A76E" w14:textId="77777777" w:rsidR="00574700" w:rsidRPr="001A1A6E" w:rsidRDefault="00574700" w:rsidP="00FE5A60">
      <w:pPr>
        <w:jc w:val="both"/>
        <w:rPr>
          <w:rStyle w:val="Odkaznakoment"/>
        </w:rPr>
      </w:pPr>
      <w:r w:rsidRPr="001A1A6E">
        <w:rPr>
          <w:rFonts w:eastAsia="Calibri" w:cs="Arial"/>
          <w:b/>
        </w:rPr>
        <w:t>TTZ</w:t>
      </w:r>
      <w:r w:rsidRPr="001A1A6E">
        <w:rPr>
          <w:rFonts w:eastAsia="Calibri" w:cs="Arial"/>
        </w:rPr>
        <w:t xml:space="preserve"> – Traťová třída zatížení</w:t>
      </w:r>
    </w:p>
    <w:p w14:paraId="7C6DCEA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TV</w:t>
      </w:r>
      <w:r w:rsidRPr="001A1A6E">
        <w:rPr>
          <w:rFonts w:eastAsia="Calibri" w:cs="Arial"/>
        </w:rPr>
        <w:t xml:space="preserve"> – Trakční vedení</w:t>
      </w:r>
    </w:p>
    <w:p w14:paraId="1B9E80AB" w14:textId="080EB9E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TZZ</w:t>
      </w:r>
      <w:r w:rsidRPr="001A1A6E">
        <w:rPr>
          <w:rFonts w:eastAsia="Calibri" w:cs="Arial"/>
        </w:rPr>
        <w:t xml:space="preserve"> – Traťové zabezpečovací zařízení</w:t>
      </w:r>
    </w:p>
    <w:p w14:paraId="2ABACE0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ÚOŽI</w:t>
      </w:r>
      <w:r w:rsidRPr="001A1A6E">
        <w:rPr>
          <w:rFonts w:eastAsia="Calibri" w:cs="Arial"/>
        </w:rPr>
        <w:t xml:space="preserve"> – Úprava a oprava železniční infrastruktury</w:t>
      </w:r>
    </w:p>
    <w:p w14:paraId="5B7FAFD3" w14:textId="37FFA5D2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URL</w:t>
      </w:r>
      <w:r w:rsidRPr="001A1A6E">
        <w:rPr>
          <w:rFonts w:eastAsia="Calibri" w:cs="Arial"/>
        </w:rPr>
        <w:t xml:space="preserve"> – Přesná identifikace umístění informací (Uniform Resource Locator)</w:t>
      </w:r>
    </w:p>
    <w:p w14:paraId="4C890918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UT</w:t>
      </w:r>
      <w:r w:rsidRPr="001A1A6E">
        <w:rPr>
          <w:rFonts w:eastAsia="Calibri" w:cs="Arial"/>
        </w:rPr>
        <w:t xml:space="preserve"> – Systém ultrazvukové kontroly kolejnic</w:t>
      </w:r>
    </w:p>
    <w:p w14:paraId="402EB69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UTZ</w:t>
      </w:r>
      <w:r w:rsidRPr="001A1A6E">
        <w:rPr>
          <w:rFonts w:eastAsia="Calibri" w:cs="Arial"/>
        </w:rPr>
        <w:t xml:space="preserve"> – Určená technická zařízení</w:t>
      </w:r>
    </w:p>
    <w:p w14:paraId="5B1F5C4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VŘ</w:t>
      </w:r>
      <w:r w:rsidRPr="001A1A6E">
        <w:rPr>
          <w:rFonts w:eastAsia="Calibri" w:cs="Arial"/>
        </w:rPr>
        <w:t xml:space="preserve"> – Výběrové řízení</w:t>
      </w:r>
    </w:p>
    <w:p w14:paraId="5D24DE92" w14:textId="65893244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VSMP</w:t>
      </w:r>
      <w:r w:rsidRPr="001A1A6E">
        <w:rPr>
          <w:rFonts w:eastAsia="Calibri" w:cs="Arial"/>
        </w:rPr>
        <w:t xml:space="preserve"> – Volný schůdný manipulační prostor</w:t>
      </w:r>
    </w:p>
    <w:p w14:paraId="6A7B76C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VT</w:t>
      </w:r>
      <w:r w:rsidRPr="001A1A6E">
        <w:rPr>
          <w:rFonts w:eastAsia="Calibri" w:cs="Arial"/>
        </w:rPr>
        <w:t xml:space="preserve"> – Systém vizuální kontroly jednotlivých kolejnicových pásů</w:t>
      </w:r>
    </w:p>
    <w:p w14:paraId="1D87C3A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lastRenderedPageBreak/>
        <w:t>VU</w:t>
      </w:r>
      <w:r w:rsidRPr="001A1A6E">
        <w:rPr>
          <w:rFonts w:eastAsia="Calibri" w:cs="Arial"/>
        </w:rPr>
        <w:t xml:space="preserve"> – Virtuální uživatel (Virtual User)</w:t>
      </w:r>
    </w:p>
    <w:p w14:paraId="7C69829B" w14:textId="4B8AF47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VZZ</w:t>
      </w:r>
      <w:r w:rsidRPr="001A1A6E">
        <w:rPr>
          <w:rFonts w:eastAsia="Calibri" w:cs="Arial"/>
        </w:rPr>
        <w:t xml:space="preserve"> – Vlakové zabezpečovací zařízení</w:t>
      </w:r>
    </w:p>
    <w:p w14:paraId="76C4633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ZD</w:t>
      </w:r>
      <w:r w:rsidRPr="001A1A6E">
        <w:rPr>
          <w:rFonts w:eastAsia="Calibri" w:cs="Arial"/>
        </w:rPr>
        <w:t xml:space="preserve"> – Zadávací dokumentace</w:t>
      </w:r>
    </w:p>
    <w:p w14:paraId="671E9522" w14:textId="6B246CDC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ZKB</w:t>
      </w:r>
      <w:r w:rsidRPr="001A1A6E">
        <w:rPr>
          <w:rFonts w:asciiTheme="majorHAnsi" w:eastAsia="Times New Roman" w:hAnsiTheme="majorHAnsi" w:cs="Times New Roman"/>
          <w:bCs/>
        </w:rPr>
        <w:t xml:space="preserve"> – Zákon č. 181/2014 Sb. o kybernetické bezpečnosti a o změně souvisejících zákonů (zákon o kybernetické bezpečnosti)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1B4C3210" w14:textId="227E0043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ZoÚ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563/1991 Sb. o účetnictví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55295B30" w14:textId="56DCC3CF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ZRS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340/2015 Sb. o zvláštních podmínkách účinnosti některých smluv, uveřejňování těchto smluv a o registru smluv (zákon o registru smluv)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2E9C364D" w14:textId="6E50C240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ZZVZ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134/2016 Sb. zadávání veřejných zakázek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173C4123" w14:textId="4527F783" w:rsidR="000369C8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ŽDC</w:t>
      </w:r>
      <w:bookmarkStart w:id="6" w:name="_Hlk50747865"/>
      <w:r w:rsidR="00584C81" w:rsidRPr="001A1A6E">
        <w:rPr>
          <w:rFonts w:eastAsia="Calibri" w:cs="Arial"/>
        </w:rPr>
        <w:t xml:space="preserve"> – </w:t>
      </w:r>
      <w:bookmarkEnd w:id="6"/>
      <w:r w:rsidR="00584C81" w:rsidRPr="001A1A6E">
        <w:rPr>
          <w:rFonts w:eastAsia="Calibri" w:cs="Arial"/>
        </w:rPr>
        <w:t>Železniční dopravní cesta</w:t>
      </w:r>
    </w:p>
    <w:sectPr w:rsidR="000369C8" w:rsidRPr="001A1A6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FB2C5" w14:textId="77777777" w:rsidR="006B117D" w:rsidRDefault="006B117D" w:rsidP="00962258">
      <w:pPr>
        <w:spacing w:after="0" w:line="240" w:lineRule="auto"/>
      </w:pPr>
      <w:r>
        <w:separator/>
      </w:r>
    </w:p>
  </w:endnote>
  <w:endnote w:type="continuationSeparator" w:id="0">
    <w:p w14:paraId="3AE9789C" w14:textId="77777777" w:rsidR="006B117D" w:rsidRDefault="006B117D" w:rsidP="00962258">
      <w:pPr>
        <w:spacing w:after="0" w:line="240" w:lineRule="auto"/>
      </w:pPr>
      <w:r>
        <w:continuationSeparator/>
      </w:r>
    </w:p>
  </w:endnote>
  <w:endnote w:type="continuationNotice" w:id="1">
    <w:p w14:paraId="7F4B3791" w14:textId="77777777" w:rsidR="006B117D" w:rsidRDefault="006B1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13CB" w14:paraId="5F0B8D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2E3D2F" w14:textId="1626F062" w:rsidR="005A13CB" w:rsidRPr="00B8518B" w:rsidRDefault="005A13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5A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5A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EDEF1E" w14:textId="77777777" w:rsidR="005A13CB" w:rsidRDefault="005A13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FB30D4" w14:textId="77777777" w:rsidR="005A13CB" w:rsidRDefault="005A13CB" w:rsidP="00B8518B">
          <w:pPr>
            <w:pStyle w:val="Zpat"/>
          </w:pPr>
        </w:p>
      </w:tc>
      <w:tc>
        <w:tcPr>
          <w:tcW w:w="2921" w:type="dxa"/>
        </w:tcPr>
        <w:p w14:paraId="628D3A89" w14:textId="77777777" w:rsidR="005A13CB" w:rsidRDefault="005A13CB" w:rsidP="00D831A3">
          <w:pPr>
            <w:pStyle w:val="Zpat"/>
          </w:pPr>
        </w:p>
      </w:tc>
    </w:tr>
  </w:tbl>
  <w:p w14:paraId="5952CBD2" w14:textId="77777777" w:rsidR="005A13CB" w:rsidRPr="00B8518B" w:rsidRDefault="005A13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A8FF90" wp14:editId="1961119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B2099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BED1610" wp14:editId="11744A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1D24D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13CB" w14:paraId="34E6D5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2755BF" w14:textId="46F605E9" w:rsidR="005A13CB" w:rsidRPr="00B8518B" w:rsidRDefault="005A13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5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5A7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189CF" w14:textId="77777777" w:rsidR="005A13CB" w:rsidRDefault="005A13CB" w:rsidP="00460660">
          <w:pPr>
            <w:pStyle w:val="Zpat"/>
          </w:pPr>
          <w:r>
            <w:t>Správa železnic, státní organizace</w:t>
          </w:r>
        </w:p>
        <w:p w14:paraId="18E082C6" w14:textId="77777777" w:rsidR="005A13CB" w:rsidRDefault="005A13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59EB9" w14:textId="77777777" w:rsidR="005A13CB" w:rsidRDefault="005A13CB" w:rsidP="00460660">
          <w:pPr>
            <w:pStyle w:val="Zpat"/>
          </w:pPr>
          <w:r>
            <w:t>Sídlo: Dlážděná 1003/7, 110 00 Praha 1</w:t>
          </w:r>
        </w:p>
        <w:p w14:paraId="0AA71EC7" w14:textId="77777777" w:rsidR="005A13CB" w:rsidRDefault="005A13CB" w:rsidP="00460660">
          <w:pPr>
            <w:pStyle w:val="Zpat"/>
          </w:pPr>
          <w:r>
            <w:t>IČO: 709 94 234 DIČ: CZ 709 94 234</w:t>
          </w:r>
        </w:p>
        <w:p w14:paraId="48546207" w14:textId="35841A1D" w:rsidR="005A13CB" w:rsidRDefault="008B4474" w:rsidP="00460660">
          <w:pPr>
            <w:pStyle w:val="Zpat"/>
          </w:pPr>
          <w:r>
            <w:t>www.spravazeleznic</w:t>
          </w:r>
          <w:r w:rsidR="005A13CB">
            <w:t>.cz</w:t>
          </w:r>
        </w:p>
      </w:tc>
      <w:tc>
        <w:tcPr>
          <w:tcW w:w="2921" w:type="dxa"/>
        </w:tcPr>
        <w:p w14:paraId="6841870C" w14:textId="77777777" w:rsidR="005A13CB" w:rsidRDefault="005A13CB" w:rsidP="00460660">
          <w:pPr>
            <w:pStyle w:val="Zpat"/>
          </w:pPr>
        </w:p>
      </w:tc>
    </w:tr>
  </w:tbl>
  <w:p w14:paraId="16A38417" w14:textId="77777777" w:rsidR="005A13CB" w:rsidRPr="00B8518B" w:rsidRDefault="005A13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B90B8C" wp14:editId="63FCE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9E310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0FAC24" wp14:editId="0C4BD8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339C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0F2F90" w14:textId="77777777" w:rsidR="005A13CB" w:rsidRPr="00460660" w:rsidRDefault="005A13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9F20" w14:textId="77777777" w:rsidR="006B117D" w:rsidRDefault="006B117D" w:rsidP="00962258">
      <w:pPr>
        <w:spacing w:after="0" w:line="240" w:lineRule="auto"/>
      </w:pPr>
      <w:r>
        <w:separator/>
      </w:r>
    </w:p>
  </w:footnote>
  <w:footnote w:type="continuationSeparator" w:id="0">
    <w:p w14:paraId="73378CD9" w14:textId="77777777" w:rsidR="006B117D" w:rsidRDefault="006B117D" w:rsidP="00962258">
      <w:pPr>
        <w:spacing w:after="0" w:line="240" w:lineRule="auto"/>
      </w:pPr>
      <w:r>
        <w:continuationSeparator/>
      </w:r>
    </w:p>
  </w:footnote>
  <w:footnote w:type="continuationNotice" w:id="1">
    <w:p w14:paraId="261B2CF3" w14:textId="77777777" w:rsidR="006B117D" w:rsidRDefault="006B11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13CB" w14:paraId="316AB31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F5F55E" w14:textId="77777777" w:rsidR="005A13CB" w:rsidRPr="00B8518B" w:rsidRDefault="005A13C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D2B9C5" w14:textId="77777777" w:rsidR="005A13CB" w:rsidRDefault="005A13C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2D6AE5" w14:textId="77777777" w:rsidR="005A13CB" w:rsidRPr="00D6163D" w:rsidRDefault="005A13CB" w:rsidP="00D6163D">
          <w:pPr>
            <w:pStyle w:val="Druhdokumentu"/>
          </w:pPr>
        </w:p>
      </w:tc>
    </w:tr>
  </w:tbl>
  <w:p w14:paraId="6565B31A" w14:textId="77777777" w:rsidR="005A13CB" w:rsidRPr="00D6163D" w:rsidRDefault="005A13C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13CB" w14:paraId="5E7448D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3AA505" w14:textId="77777777" w:rsidR="005A13CB" w:rsidRPr="00B8518B" w:rsidRDefault="005A13C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D996F1" w14:textId="77777777" w:rsidR="005A13CB" w:rsidRDefault="005A13C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808B7F" w14:textId="77777777" w:rsidR="005A13CB" w:rsidRPr="00D6163D" w:rsidRDefault="005A13CB" w:rsidP="00FC6389">
          <w:pPr>
            <w:pStyle w:val="Druhdokumentu"/>
          </w:pPr>
        </w:p>
      </w:tc>
    </w:tr>
    <w:tr w:rsidR="005A13CB" w14:paraId="2E62755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B9223" w14:textId="77777777" w:rsidR="005A13CB" w:rsidRPr="00B8518B" w:rsidRDefault="005A13C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21DD5" w14:textId="77777777" w:rsidR="005A13CB" w:rsidRDefault="005A13C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FF5B68" w14:textId="77777777" w:rsidR="005A13CB" w:rsidRPr="00D6163D" w:rsidRDefault="005A13CB" w:rsidP="00FC6389">
          <w:pPr>
            <w:pStyle w:val="Druhdokumentu"/>
          </w:pPr>
        </w:p>
      </w:tc>
    </w:tr>
  </w:tbl>
  <w:p w14:paraId="123BFB79" w14:textId="77777777" w:rsidR="005A13CB" w:rsidRPr="00D6163D" w:rsidRDefault="005A13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67EA94" wp14:editId="6E9F0CC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B1046" w14:textId="77777777" w:rsidR="005A13CB" w:rsidRPr="00460660" w:rsidRDefault="005A13C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4490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A594C8D2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18"/>
        <w:szCs w:val="18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244CDD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004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C5CB5"/>
    <w:multiLevelType w:val="hybridMultilevel"/>
    <w:tmpl w:val="99363F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F367D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8" w15:restartNumberingAfterBreak="0">
    <w:nsid w:val="4D811E2F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56BF1A46"/>
    <w:multiLevelType w:val="hybridMultilevel"/>
    <w:tmpl w:val="A51EFDAE"/>
    <w:lvl w:ilvl="0" w:tplc="ED882D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408BA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1" w15:restartNumberingAfterBreak="0">
    <w:nsid w:val="70D31B7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Formatting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2A"/>
    <w:rsid w:val="0000488A"/>
    <w:rsid w:val="00021FC9"/>
    <w:rsid w:val="000369C8"/>
    <w:rsid w:val="00065727"/>
    <w:rsid w:val="00072C1E"/>
    <w:rsid w:val="00076425"/>
    <w:rsid w:val="000771E7"/>
    <w:rsid w:val="000913FC"/>
    <w:rsid w:val="000B09BB"/>
    <w:rsid w:val="000C797A"/>
    <w:rsid w:val="000C7B3E"/>
    <w:rsid w:val="000D4D19"/>
    <w:rsid w:val="000E0E4C"/>
    <w:rsid w:val="000E23A7"/>
    <w:rsid w:val="000F1F2B"/>
    <w:rsid w:val="00101DF0"/>
    <w:rsid w:val="0010693F"/>
    <w:rsid w:val="00114472"/>
    <w:rsid w:val="001152CA"/>
    <w:rsid w:val="001203CC"/>
    <w:rsid w:val="001205E9"/>
    <w:rsid w:val="00124E6D"/>
    <w:rsid w:val="00143117"/>
    <w:rsid w:val="001520E2"/>
    <w:rsid w:val="00153553"/>
    <w:rsid w:val="001550BC"/>
    <w:rsid w:val="001605B9"/>
    <w:rsid w:val="00170EC5"/>
    <w:rsid w:val="00171796"/>
    <w:rsid w:val="001747C1"/>
    <w:rsid w:val="00184283"/>
    <w:rsid w:val="00184743"/>
    <w:rsid w:val="00185AF5"/>
    <w:rsid w:val="001A1A6E"/>
    <w:rsid w:val="001A38A6"/>
    <w:rsid w:val="001A54E3"/>
    <w:rsid w:val="001B2F04"/>
    <w:rsid w:val="001B62CC"/>
    <w:rsid w:val="001B782A"/>
    <w:rsid w:val="001C0847"/>
    <w:rsid w:val="001C668A"/>
    <w:rsid w:val="001D4648"/>
    <w:rsid w:val="001D6204"/>
    <w:rsid w:val="001E3FFF"/>
    <w:rsid w:val="00204FD9"/>
    <w:rsid w:val="00207DF5"/>
    <w:rsid w:val="00232EF9"/>
    <w:rsid w:val="00243BE7"/>
    <w:rsid w:val="0024494A"/>
    <w:rsid w:val="00246D2A"/>
    <w:rsid w:val="00264A93"/>
    <w:rsid w:val="002650AE"/>
    <w:rsid w:val="0026609E"/>
    <w:rsid w:val="002674C5"/>
    <w:rsid w:val="00280E07"/>
    <w:rsid w:val="00285461"/>
    <w:rsid w:val="002943F9"/>
    <w:rsid w:val="002B592E"/>
    <w:rsid w:val="002C31BF"/>
    <w:rsid w:val="002C4521"/>
    <w:rsid w:val="002C7A36"/>
    <w:rsid w:val="002D08B1"/>
    <w:rsid w:val="002E0CD7"/>
    <w:rsid w:val="002E2630"/>
    <w:rsid w:val="002E4338"/>
    <w:rsid w:val="002F06F6"/>
    <w:rsid w:val="003073C2"/>
    <w:rsid w:val="003159AB"/>
    <w:rsid w:val="00316A7B"/>
    <w:rsid w:val="00341DCF"/>
    <w:rsid w:val="003502E5"/>
    <w:rsid w:val="00351BF6"/>
    <w:rsid w:val="00357BC6"/>
    <w:rsid w:val="00360826"/>
    <w:rsid w:val="003830DE"/>
    <w:rsid w:val="00384B50"/>
    <w:rsid w:val="003956C6"/>
    <w:rsid w:val="003959BE"/>
    <w:rsid w:val="003A57CA"/>
    <w:rsid w:val="003A5CAA"/>
    <w:rsid w:val="003C4AC9"/>
    <w:rsid w:val="00401D24"/>
    <w:rsid w:val="0040323F"/>
    <w:rsid w:val="004050DC"/>
    <w:rsid w:val="00412108"/>
    <w:rsid w:val="0043254C"/>
    <w:rsid w:val="00437CCF"/>
    <w:rsid w:val="00441430"/>
    <w:rsid w:val="00450F07"/>
    <w:rsid w:val="00453CD3"/>
    <w:rsid w:val="00460660"/>
    <w:rsid w:val="0047190D"/>
    <w:rsid w:val="00475226"/>
    <w:rsid w:val="00486107"/>
    <w:rsid w:val="00491827"/>
    <w:rsid w:val="00492682"/>
    <w:rsid w:val="00497D8E"/>
    <w:rsid w:val="004A14C2"/>
    <w:rsid w:val="004B348C"/>
    <w:rsid w:val="004C4399"/>
    <w:rsid w:val="004C5377"/>
    <w:rsid w:val="004C787C"/>
    <w:rsid w:val="004D6EA6"/>
    <w:rsid w:val="004E143C"/>
    <w:rsid w:val="004E365D"/>
    <w:rsid w:val="004E3A53"/>
    <w:rsid w:val="004F20BC"/>
    <w:rsid w:val="004F4B9B"/>
    <w:rsid w:val="004F69EA"/>
    <w:rsid w:val="0050260D"/>
    <w:rsid w:val="00511AB9"/>
    <w:rsid w:val="00513CEC"/>
    <w:rsid w:val="00523EA7"/>
    <w:rsid w:val="0052616C"/>
    <w:rsid w:val="00552675"/>
    <w:rsid w:val="00553375"/>
    <w:rsid w:val="00557C28"/>
    <w:rsid w:val="00561DE5"/>
    <w:rsid w:val="00562D35"/>
    <w:rsid w:val="00565E49"/>
    <w:rsid w:val="005736B7"/>
    <w:rsid w:val="00574700"/>
    <w:rsid w:val="00575E5A"/>
    <w:rsid w:val="00583AEA"/>
    <w:rsid w:val="00584C81"/>
    <w:rsid w:val="00585DD5"/>
    <w:rsid w:val="00586BA7"/>
    <w:rsid w:val="005A13CB"/>
    <w:rsid w:val="005C1736"/>
    <w:rsid w:val="005C1A31"/>
    <w:rsid w:val="005C7365"/>
    <w:rsid w:val="005D186E"/>
    <w:rsid w:val="005D4988"/>
    <w:rsid w:val="005F1404"/>
    <w:rsid w:val="005F5E31"/>
    <w:rsid w:val="0061068E"/>
    <w:rsid w:val="00613C62"/>
    <w:rsid w:val="006362C8"/>
    <w:rsid w:val="00651BD2"/>
    <w:rsid w:val="00660AD3"/>
    <w:rsid w:val="00677B7F"/>
    <w:rsid w:val="00695E0B"/>
    <w:rsid w:val="0069770F"/>
    <w:rsid w:val="006A5570"/>
    <w:rsid w:val="006A689C"/>
    <w:rsid w:val="006B117D"/>
    <w:rsid w:val="006B3D79"/>
    <w:rsid w:val="006C68C0"/>
    <w:rsid w:val="006D7AFE"/>
    <w:rsid w:val="006E0578"/>
    <w:rsid w:val="006E314D"/>
    <w:rsid w:val="006E757C"/>
    <w:rsid w:val="006F3AD1"/>
    <w:rsid w:val="006F4D38"/>
    <w:rsid w:val="0070229A"/>
    <w:rsid w:val="00710723"/>
    <w:rsid w:val="007137E6"/>
    <w:rsid w:val="00723D34"/>
    <w:rsid w:val="00723ED1"/>
    <w:rsid w:val="0072569B"/>
    <w:rsid w:val="00726A4F"/>
    <w:rsid w:val="007308F3"/>
    <w:rsid w:val="00734EEB"/>
    <w:rsid w:val="007367F0"/>
    <w:rsid w:val="00743525"/>
    <w:rsid w:val="0074515F"/>
    <w:rsid w:val="0074518C"/>
    <w:rsid w:val="007471C4"/>
    <w:rsid w:val="00747531"/>
    <w:rsid w:val="00747EA4"/>
    <w:rsid w:val="00752363"/>
    <w:rsid w:val="007605FB"/>
    <w:rsid w:val="0076286B"/>
    <w:rsid w:val="00766846"/>
    <w:rsid w:val="00775717"/>
    <w:rsid w:val="0077673A"/>
    <w:rsid w:val="00782E63"/>
    <w:rsid w:val="007846E1"/>
    <w:rsid w:val="007A5490"/>
    <w:rsid w:val="007B19FE"/>
    <w:rsid w:val="007B570C"/>
    <w:rsid w:val="007C589B"/>
    <w:rsid w:val="007C7A0F"/>
    <w:rsid w:val="007D1F12"/>
    <w:rsid w:val="007E05EF"/>
    <w:rsid w:val="007E4A6E"/>
    <w:rsid w:val="007F56A7"/>
    <w:rsid w:val="00806160"/>
    <w:rsid w:val="00807DD0"/>
    <w:rsid w:val="00807FBD"/>
    <w:rsid w:val="00820FE1"/>
    <w:rsid w:val="00825F03"/>
    <w:rsid w:val="00830D43"/>
    <w:rsid w:val="00832BF4"/>
    <w:rsid w:val="00847B0D"/>
    <w:rsid w:val="00854507"/>
    <w:rsid w:val="008556AA"/>
    <w:rsid w:val="008659F3"/>
    <w:rsid w:val="00872870"/>
    <w:rsid w:val="00882CBE"/>
    <w:rsid w:val="00886D4B"/>
    <w:rsid w:val="00887A01"/>
    <w:rsid w:val="00895406"/>
    <w:rsid w:val="00896963"/>
    <w:rsid w:val="008A3568"/>
    <w:rsid w:val="008B4474"/>
    <w:rsid w:val="008C752C"/>
    <w:rsid w:val="008D03B9"/>
    <w:rsid w:val="008E7EA9"/>
    <w:rsid w:val="008F0221"/>
    <w:rsid w:val="008F18D6"/>
    <w:rsid w:val="008F1BED"/>
    <w:rsid w:val="00904780"/>
    <w:rsid w:val="0091284A"/>
    <w:rsid w:val="00914B2F"/>
    <w:rsid w:val="00922385"/>
    <w:rsid w:val="009223DF"/>
    <w:rsid w:val="00923427"/>
    <w:rsid w:val="00923DE9"/>
    <w:rsid w:val="00926B13"/>
    <w:rsid w:val="009323B9"/>
    <w:rsid w:val="00936091"/>
    <w:rsid w:val="00936C19"/>
    <w:rsid w:val="00940D8A"/>
    <w:rsid w:val="009525A7"/>
    <w:rsid w:val="00952AF6"/>
    <w:rsid w:val="009536D6"/>
    <w:rsid w:val="00962258"/>
    <w:rsid w:val="0096642F"/>
    <w:rsid w:val="009678B7"/>
    <w:rsid w:val="0098273A"/>
    <w:rsid w:val="009833E1"/>
    <w:rsid w:val="00992D9C"/>
    <w:rsid w:val="00996CB8"/>
    <w:rsid w:val="0099787A"/>
    <w:rsid w:val="009A6DC0"/>
    <w:rsid w:val="009B14A9"/>
    <w:rsid w:val="009B2E97"/>
    <w:rsid w:val="009B69B6"/>
    <w:rsid w:val="009D2637"/>
    <w:rsid w:val="009D6279"/>
    <w:rsid w:val="009E07F4"/>
    <w:rsid w:val="009E17EE"/>
    <w:rsid w:val="009F35D2"/>
    <w:rsid w:val="009F392E"/>
    <w:rsid w:val="00A038E4"/>
    <w:rsid w:val="00A05DF5"/>
    <w:rsid w:val="00A12DB4"/>
    <w:rsid w:val="00A3658A"/>
    <w:rsid w:val="00A509E4"/>
    <w:rsid w:val="00A6177B"/>
    <w:rsid w:val="00A61BED"/>
    <w:rsid w:val="00A66136"/>
    <w:rsid w:val="00A6729E"/>
    <w:rsid w:val="00A81B45"/>
    <w:rsid w:val="00A82A5C"/>
    <w:rsid w:val="00AA4CBB"/>
    <w:rsid w:val="00AA65FA"/>
    <w:rsid w:val="00AA7351"/>
    <w:rsid w:val="00AC02BF"/>
    <w:rsid w:val="00AC465A"/>
    <w:rsid w:val="00AC5D7F"/>
    <w:rsid w:val="00AC75A3"/>
    <w:rsid w:val="00AD056F"/>
    <w:rsid w:val="00AD1B1C"/>
    <w:rsid w:val="00AD5A04"/>
    <w:rsid w:val="00AD6731"/>
    <w:rsid w:val="00AE28FA"/>
    <w:rsid w:val="00AE2FCD"/>
    <w:rsid w:val="00AE4A81"/>
    <w:rsid w:val="00AE4E9B"/>
    <w:rsid w:val="00AF6A00"/>
    <w:rsid w:val="00B15D0D"/>
    <w:rsid w:val="00B167BE"/>
    <w:rsid w:val="00B429D6"/>
    <w:rsid w:val="00B52434"/>
    <w:rsid w:val="00B53732"/>
    <w:rsid w:val="00B62587"/>
    <w:rsid w:val="00B65A11"/>
    <w:rsid w:val="00B70CF2"/>
    <w:rsid w:val="00B757D1"/>
    <w:rsid w:val="00B75EE1"/>
    <w:rsid w:val="00B77481"/>
    <w:rsid w:val="00B8518B"/>
    <w:rsid w:val="00B86513"/>
    <w:rsid w:val="00BA6B7B"/>
    <w:rsid w:val="00BC1F7D"/>
    <w:rsid w:val="00BD4E2E"/>
    <w:rsid w:val="00BD6ABC"/>
    <w:rsid w:val="00BD77F7"/>
    <w:rsid w:val="00BD7E91"/>
    <w:rsid w:val="00BE12D8"/>
    <w:rsid w:val="00BE1756"/>
    <w:rsid w:val="00BE435A"/>
    <w:rsid w:val="00C00223"/>
    <w:rsid w:val="00C02D0A"/>
    <w:rsid w:val="00C03A6E"/>
    <w:rsid w:val="00C07999"/>
    <w:rsid w:val="00C2037A"/>
    <w:rsid w:val="00C44F6A"/>
    <w:rsid w:val="00C47AE3"/>
    <w:rsid w:val="00C47E08"/>
    <w:rsid w:val="00C50229"/>
    <w:rsid w:val="00C529AC"/>
    <w:rsid w:val="00C52E49"/>
    <w:rsid w:val="00C539FC"/>
    <w:rsid w:val="00C542A2"/>
    <w:rsid w:val="00C803AB"/>
    <w:rsid w:val="00C83D13"/>
    <w:rsid w:val="00C900A2"/>
    <w:rsid w:val="00C949EB"/>
    <w:rsid w:val="00CC0284"/>
    <w:rsid w:val="00CC270A"/>
    <w:rsid w:val="00CC4317"/>
    <w:rsid w:val="00CC60F5"/>
    <w:rsid w:val="00CC75D3"/>
    <w:rsid w:val="00CD1FC4"/>
    <w:rsid w:val="00CD69F5"/>
    <w:rsid w:val="00CE311C"/>
    <w:rsid w:val="00CE5B72"/>
    <w:rsid w:val="00CF0FBC"/>
    <w:rsid w:val="00CF201B"/>
    <w:rsid w:val="00CF3465"/>
    <w:rsid w:val="00D009E5"/>
    <w:rsid w:val="00D023EC"/>
    <w:rsid w:val="00D07169"/>
    <w:rsid w:val="00D113E0"/>
    <w:rsid w:val="00D1655B"/>
    <w:rsid w:val="00D21061"/>
    <w:rsid w:val="00D25C5D"/>
    <w:rsid w:val="00D27ACC"/>
    <w:rsid w:val="00D33FA4"/>
    <w:rsid w:val="00D4108E"/>
    <w:rsid w:val="00D51192"/>
    <w:rsid w:val="00D6163D"/>
    <w:rsid w:val="00D6256E"/>
    <w:rsid w:val="00D648EB"/>
    <w:rsid w:val="00D73D46"/>
    <w:rsid w:val="00D746E1"/>
    <w:rsid w:val="00D748E4"/>
    <w:rsid w:val="00D831A3"/>
    <w:rsid w:val="00D862D6"/>
    <w:rsid w:val="00D94EC3"/>
    <w:rsid w:val="00DB19C1"/>
    <w:rsid w:val="00DB1F3A"/>
    <w:rsid w:val="00DB7DF7"/>
    <w:rsid w:val="00DC3EB5"/>
    <w:rsid w:val="00DC5982"/>
    <w:rsid w:val="00DC670B"/>
    <w:rsid w:val="00DC75F3"/>
    <w:rsid w:val="00DD46F3"/>
    <w:rsid w:val="00DE1A68"/>
    <w:rsid w:val="00DE56F2"/>
    <w:rsid w:val="00DE69B6"/>
    <w:rsid w:val="00DE7426"/>
    <w:rsid w:val="00DF116D"/>
    <w:rsid w:val="00DF15BA"/>
    <w:rsid w:val="00E02806"/>
    <w:rsid w:val="00E125C4"/>
    <w:rsid w:val="00E36C4A"/>
    <w:rsid w:val="00E40231"/>
    <w:rsid w:val="00E43F2D"/>
    <w:rsid w:val="00E62F5E"/>
    <w:rsid w:val="00E66240"/>
    <w:rsid w:val="00E7257B"/>
    <w:rsid w:val="00E75220"/>
    <w:rsid w:val="00E76B13"/>
    <w:rsid w:val="00EA51DF"/>
    <w:rsid w:val="00EB047A"/>
    <w:rsid w:val="00EB07E3"/>
    <w:rsid w:val="00EB104F"/>
    <w:rsid w:val="00EB1914"/>
    <w:rsid w:val="00EB3F44"/>
    <w:rsid w:val="00EB54A1"/>
    <w:rsid w:val="00EC4ABA"/>
    <w:rsid w:val="00ED14BD"/>
    <w:rsid w:val="00ED21FE"/>
    <w:rsid w:val="00EE3992"/>
    <w:rsid w:val="00EF1892"/>
    <w:rsid w:val="00EF3769"/>
    <w:rsid w:val="00EF6689"/>
    <w:rsid w:val="00F0533E"/>
    <w:rsid w:val="00F05F42"/>
    <w:rsid w:val="00F1048D"/>
    <w:rsid w:val="00F1290E"/>
    <w:rsid w:val="00F12DEC"/>
    <w:rsid w:val="00F1715C"/>
    <w:rsid w:val="00F172EA"/>
    <w:rsid w:val="00F216BE"/>
    <w:rsid w:val="00F310F8"/>
    <w:rsid w:val="00F34630"/>
    <w:rsid w:val="00F35939"/>
    <w:rsid w:val="00F40146"/>
    <w:rsid w:val="00F446FB"/>
    <w:rsid w:val="00F45607"/>
    <w:rsid w:val="00F5558F"/>
    <w:rsid w:val="00F659EB"/>
    <w:rsid w:val="00F65D39"/>
    <w:rsid w:val="00F66DBB"/>
    <w:rsid w:val="00F66E8C"/>
    <w:rsid w:val="00F719D7"/>
    <w:rsid w:val="00F72C94"/>
    <w:rsid w:val="00F80E27"/>
    <w:rsid w:val="00F813C2"/>
    <w:rsid w:val="00F81DD6"/>
    <w:rsid w:val="00F86BA6"/>
    <w:rsid w:val="00FA272A"/>
    <w:rsid w:val="00FC1C8B"/>
    <w:rsid w:val="00FC495D"/>
    <w:rsid w:val="00FC6389"/>
    <w:rsid w:val="00FD4BF5"/>
    <w:rsid w:val="00FE5727"/>
    <w:rsid w:val="00FE5A60"/>
    <w:rsid w:val="00FF0B10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1A4EBD"/>
  <w14:defaultImageDpi w14:val="32767"/>
  <w15:docId w15:val="{34516F47-1DF1-4E98-A296-D2800871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272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2">
    <w:name w:val="Mřížka tabulky2"/>
    <w:basedOn w:val="Normlntabulka"/>
    <w:next w:val="Mkatabulky"/>
    <w:rsid w:val="00FA2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529AC"/>
    <w:pPr>
      <w:keepNext/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8C752C"/>
    <w:pPr>
      <w:numPr>
        <w:ilvl w:val="2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8C752C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8C752C"/>
    <w:pPr>
      <w:keepNext/>
      <w:numPr>
        <w:numId w:val="5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8C752C"/>
    <w:pPr>
      <w:numPr>
        <w:ilvl w:val="3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Textkomente">
    <w:name w:val="annotation text"/>
    <w:basedOn w:val="Normln"/>
    <w:link w:val="TextkomenteChar"/>
    <w:uiPriority w:val="99"/>
    <w:rsid w:val="008C752C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752C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rsid w:val="008C752C"/>
    <w:rPr>
      <w:sz w:val="16"/>
      <w:szCs w:val="16"/>
    </w:rPr>
  </w:style>
  <w:style w:type="paragraph" w:customStyle="1" w:styleId="Clanek11">
    <w:name w:val="Clanek 1.1"/>
    <w:basedOn w:val="Nadpis2"/>
    <w:link w:val="Clanek11Char"/>
    <w:autoRedefine/>
    <w:qFormat/>
    <w:rsid w:val="00EF6689"/>
    <w:pPr>
      <w:keepNext w:val="0"/>
      <w:keepLines w:val="0"/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EF6689"/>
    <w:rPr>
      <w:rFonts w:eastAsia="Times New Roman" w:cs="Arial"/>
      <w:iCs/>
      <w:szCs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B6"/>
    <w:pPr>
      <w:widowControl/>
      <w:autoSpaceDE/>
      <w:autoSpaceDN/>
      <w:adjustRightInd/>
      <w:spacing w:before="0"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B6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Odst">
    <w:name w:val="Odst"/>
    <w:uiPriority w:val="99"/>
    <w:qFormat/>
    <w:rsid w:val="00232EF9"/>
    <w:pPr>
      <w:spacing w:after="120" w:line="276" w:lineRule="auto"/>
      <w:jc w:val="both"/>
    </w:pPr>
    <w:rPr>
      <w:rFonts w:ascii="Verdana" w:eastAsia="Verdana" w:hAnsi="Verdana" w:cs="Times New Roman"/>
      <w:szCs w:val="22"/>
    </w:rPr>
  </w:style>
  <w:style w:type="table" w:customStyle="1" w:styleId="TableGrid9">
    <w:name w:val="Table Grid9"/>
    <w:basedOn w:val="Normlntabulka"/>
    <w:next w:val="Mkatabulky"/>
    <w:uiPriority w:val="59"/>
    <w:rsid w:val="00C07999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C75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30845A-5E31-42FB-9856-5884D0E4C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6BAC01-9780-4DBA-9B1B-E1E268A4C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456</TotalTime>
  <Pages>12</Pages>
  <Words>5102</Words>
  <Characters>30107</Characters>
  <Application>Microsoft Office Word</Application>
  <DocSecurity>0</DocSecurity>
  <Lines>250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55</cp:revision>
  <cp:lastPrinted>2017-11-28T17:18:00Z</cp:lastPrinted>
  <dcterms:created xsi:type="dcterms:W3CDTF">2020-09-24T08:58:00Z</dcterms:created>
  <dcterms:modified xsi:type="dcterms:W3CDTF">2021-03-26T12:19:00Z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